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579120" cy="641985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 xml:space="preserve">Доклад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председателя Верхнепышминской городской организации Профсоюза работников народного образования и науки РФ.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660"/>
        <w:jc w:val="both"/>
        <w:rPr>
          <w:b/>
          <w:b/>
        </w:rPr>
      </w:pPr>
      <w:r>
        <w:rPr/>
        <w:t xml:space="preserve">1. </w:t>
      </w:r>
      <w:r>
        <w:rPr>
          <w:b/>
        </w:rPr>
        <w:t>Численный состав Верхнепышминской городской  организации Профсоюза</w:t>
      </w:r>
    </w:p>
    <w:p>
      <w:pPr>
        <w:pStyle w:val="Normal"/>
        <w:ind w:firstLine="660"/>
        <w:jc w:val="both"/>
        <w:rPr/>
      </w:pPr>
      <w:r>
        <w:rPr>
          <w:b/>
        </w:rPr>
        <w:t>(</w:t>
      </w:r>
      <w:r>
        <w:rPr/>
        <w:t>на 01 января 2024 года).</w:t>
      </w:r>
    </w:p>
    <w:p>
      <w:pPr>
        <w:pStyle w:val="Normal"/>
        <w:rPr/>
      </w:pPr>
      <w:r>
        <w:rPr/>
      </w:r>
    </w:p>
    <w:tbl>
      <w:tblPr>
        <w:tblW w:w="982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85"/>
        <w:gridCol w:w="1623"/>
        <w:gridCol w:w="1620"/>
      </w:tblGrid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Образовательные организации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2024 год</w:t>
            </w:r>
          </w:p>
        </w:tc>
      </w:tr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Дошкольные образовательные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668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70C0"/>
              </w:rPr>
              <w:t>685 чел.</w:t>
            </w:r>
          </w:p>
        </w:tc>
      </w:tr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Общеобразовательные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473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70C0"/>
              </w:rPr>
              <w:t>490 чел.</w:t>
            </w:r>
          </w:p>
        </w:tc>
      </w:tr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Профессиональные образовательные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55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70C0"/>
              </w:rPr>
              <w:t>51 чел.</w:t>
            </w:r>
          </w:p>
        </w:tc>
      </w:tr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чел.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70C0"/>
              </w:rPr>
              <w:t xml:space="preserve">65 чел. </w:t>
            </w:r>
          </w:p>
        </w:tc>
      </w:tr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других учреждениях системы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70C0"/>
              </w:rPr>
              <w:t>31 чел.</w:t>
            </w:r>
          </w:p>
        </w:tc>
      </w:tr>
      <w:tr>
        <w:trPr/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1290 чел.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38,8 %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70C0"/>
              </w:rPr>
              <w:t>1322 чел.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70C0"/>
              </w:rPr>
              <w:t>40 %</w:t>
            </w:r>
          </w:p>
        </w:tc>
      </w:tr>
    </w:tbl>
    <w:p>
      <w:pPr>
        <w:pStyle w:val="Normal"/>
        <w:jc w:val="both"/>
        <w:rPr>
          <w:color w:val="12213E"/>
        </w:rPr>
      </w:pPr>
      <w:r>
        <w:rPr>
          <w:color w:val="12213E"/>
        </w:rPr>
      </w:r>
    </w:p>
    <w:p>
      <w:pPr>
        <w:pStyle w:val="Normal"/>
        <w:jc w:val="both"/>
        <w:rPr/>
      </w:pPr>
      <w:r>
        <w:rPr/>
        <w:t xml:space="preserve">Появились новые первичные организации: </w:t>
      </w:r>
      <w:r>
        <w:rPr>
          <w:b/>
          <w:i/>
        </w:rPr>
        <w:t xml:space="preserve">филиал «Детский сад №43» </w:t>
      </w:r>
      <w:r>
        <w:rPr/>
        <w:t xml:space="preserve"> МАДОУ «Детский сад №6» - 10 человек  (23,6%) и </w:t>
      </w:r>
      <w:r>
        <w:rPr>
          <w:b/>
          <w:i/>
        </w:rPr>
        <w:t>МКУ «Управление образования городского округа Среднеуральск»</w:t>
      </w:r>
      <w:r>
        <w:rPr/>
        <w:t xml:space="preserve">  - 3 человека (12,5 %).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В состав территориальной организации входят неработающие пенсионеры -  ветераны педагогического труда -  </w:t>
      </w:r>
      <w:r>
        <w:rPr/>
        <w:t xml:space="preserve">34 </w:t>
      </w:r>
      <w:r>
        <w:rPr/>
        <w:t>человек</w:t>
      </w:r>
      <w:r>
        <w:rPr/>
        <w:t>а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 2024 году Профсоюз вступило </w:t>
      </w:r>
      <w:r>
        <w:rPr>
          <w:b/>
        </w:rPr>
        <w:t>187 человек</w:t>
      </w:r>
      <w:r>
        <w:rPr/>
        <w:t xml:space="preserve"> (в 2021г. – 102 чел., 2022г -110 чел), в </w:t>
      </w:r>
      <w:r>
        <w:rPr>
          <w:b/>
        </w:rPr>
        <w:t>25 организациях (более 50%),</w:t>
      </w:r>
      <w:r>
        <w:rPr/>
        <w:t xml:space="preserve"> в том числе 33 молодых педагога принято в ППО в 2023 году. </w:t>
      </w:r>
    </w:p>
    <w:p>
      <w:pPr>
        <w:pStyle w:val="Normal"/>
        <w:jc w:val="both"/>
        <w:rPr/>
      </w:pPr>
      <w:r>
        <w:rPr/>
        <w:t xml:space="preserve">С учетом новых членов Профсоюза общая численность Верхнепышминской  городской  организации  Профсоюза увеличилось по сравнению с данными на 01.01.2023 г на </w:t>
      </w:r>
      <w:r>
        <w:rPr>
          <w:b/>
        </w:rPr>
        <w:t>32 человека</w:t>
      </w:r>
      <w:r>
        <w:rPr/>
        <w:t xml:space="preserve"> (01.01.2022 -на 108 человек, 01.10.2022 год всего в  организации – 1297 человек),  на 01.10.2023г – 1354 человека   (40% от общего количества работников образовательных учреждений ГО Верхняя Пышма и ГО Среднеуральск).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Первичные профсоюзные организации </w:t>
      </w:r>
      <w:r>
        <w:rPr>
          <w:b/>
          <w:i/>
        </w:rPr>
        <w:t>с  высоким охватом профсоюзного членства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(50% и выше) – </w:t>
      </w:r>
      <w:r>
        <w:rPr>
          <w:b/>
        </w:rPr>
        <w:t>24 организации</w:t>
      </w:r>
      <w:r>
        <w:rPr/>
        <w:t xml:space="preserve"> (41% от общего количества организаций):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ДО «ДДТ» ГО  Среднеуральск (Я. А. Пенькова)            – 80%;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№23»          (Г. Ш. Зиннурова)                – 75 %;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 19»          (О. В. Худякова)                 – 74 %;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№29», п. Ольховка     (Е. В. Попова)                     - 66,6 %;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ДО «ДДТ» ГО  Верхняя Пышма (М. В. Золотова)          –  63,7 %;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–детский сад № 39 ГО Среднеур. (Т. А. Мищенко)      - 61,2 %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№22»              (Л. Р. Габдуллина)            – 61%;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№13»             (М. Г. Костина)                  – 60 %;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22»                            (Ю. В. Ганюшина)            – 59,5 %;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ЦРР «Детский сад №7»      (Е. А. Десятова)                 – 57 %;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«Детский сад №17»           (М. М. Миннигалиева)         - 56,6 %;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«Детский сад №18», ГО Средн. (Н. В. Старикова)       – 56,6 %;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9»,  п. Балтым          (А. Х. Гайсина)                – 55,7 %;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«Детский сад №45», п. Красное (И. В. Коркина)          – 55 %;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№5»                 (А. П. Кочерба)               – 55 %;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ЦО и ПО                                                  (А. А. Исакова)              – 55%;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4»                               (Ю. Е. Баранова)             – 54.3 %;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№24»                 (Н. А. Огай)                   – 53,5 %;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–детский сад № 44 ГО Среднеур. (К. А. Иванова)         - 53,5 %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24»,  п. Кедровое         (С. Н. Лагутина)           – 53 %;</w:t>
        <w:tab/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–детский сад № 15 ГО Среднеур. (Л. А. Ваганова)        - 52 %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№26»               (Н. И. Чудинова)             – 51,8 %;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 69»                 (Я. Ю. Киселёва)          – 50%;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 2»                 (Л. И. Моденова)            – 50%.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Первичные профсоюзные организации, в которых высокий охват профсоюзным членством (</w:t>
      </w:r>
      <w:r>
        <w:rPr>
          <w:b/>
        </w:rPr>
        <w:t>более 30 человек</w:t>
      </w:r>
      <w:r>
        <w:rPr/>
        <w:t xml:space="preserve"> в многочисленных коллективах)  -  </w:t>
      </w:r>
      <w:r>
        <w:rPr>
          <w:b/>
        </w:rPr>
        <w:t>16 организаций</w:t>
      </w:r>
      <w:r>
        <w:rPr/>
        <w:t xml:space="preserve"> (27,5 %):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25»        (Ю. Р. Танская)                              –  63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МТТ «Юность»                 (Н. А. Третяк)                                  - 51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22»       (Ю. В. Ганюшина)                         –  50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3»          (А. Н. Торгашёва)                          – 46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1»          (Л. И. Ланина)                               –  45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4»         (Ю.Е. Баранова)                             –  44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9», п. Балтым   (А.Х. Гайсина)                   – 44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ЦРР «Детский сад №7» (Е. А. Десятова)                – 40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ДО «ДДТ»             (М. В. Золотова)                            -  37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№22»  (Л. Р. Габдуллина)                 – 36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ГКОУ «ВШИ им. Мартиросяна» (Л. М. Коптелова)              - 34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№23»  (Г. Ш. Зиннурова)                  - 34 человека;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МАДОУ  «Детский сад № 5»  (А. П. Кочерба)                        – 32 человека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«СОШ № 33»                    (Н. Н. Дектярёва)                - 32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 2»  (Л. И. Моденова)                    – 30 человек;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МАДОУ  «Детский сад №13»  ( М. Г. Костина)                     – 30 человека.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0"/>
        <w:jc w:val="both"/>
        <w:rPr>
          <w:color w:val="FF0000"/>
        </w:rPr>
      </w:pPr>
      <w:r>
        <w:rPr/>
        <w:t>Таким образом,  на 01 сентября 2024 года в</w:t>
      </w:r>
      <w:r>
        <w:rPr>
          <w:sz w:val="22"/>
          <w:szCs w:val="22"/>
        </w:rPr>
        <w:t xml:space="preserve"> Верхнепышминской городской</w:t>
      </w:r>
      <w:r>
        <w:rPr/>
        <w:t xml:space="preserve"> организации Общероссийского Профсоюза образование  состоит на учёте 58 первичных профсоюзных организаций общей численностью –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356</w:t>
      </w:r>
      <w:r>
        <w:rPr>
          <w:color w:val="FF0000"/>
        </w:rPr>
        <w:t xml:space="preserve"> </w:t>
      </w:r>
      <w:r>
        <w:rPr/>
        <w:t xml:space="preserve">человек. </w:t>
      </w:r>
    </w:p>
    <w:p>
      <w:pPr>
        <w:pStyle w:val="Normal"/>
        <w:ind w:firstLine="66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60"/>
        <w:jc w:val="both"/>
        <w:rPr/>
      </w:pPr>
      <w:r>
        <w:rPr>
          <w:b/>
        </w:rPr>
        <w:t>2. Обучение профсоюзного актива.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В течение года Верхнепышминским ГК Профсоюза   проведено     </w:t>
      </w:r>
      <w:r>
        <w:rPr>
          <w:b/>
        </w:rPr>
        <w:t xml:space="preserve">5  семинаров и семинаров-практикумов </w:t>
      </w:r>
      <w:r>
        <w:rPr/>
        <w:t xml:space="preserve"> для различных категорий профсоюзного актива и руководителей образовательных организаций.  Всего на семинарах прошли обучение </w:t>
      </w:r>
      <w:r>
        <w:rPr>
          <w:b/>
        </w:rPr>
        <w:t>183 человека</w:t>
      </w:r>
      <w:r>
        <w:rPr/>
        <w:t xml:space="preserve">. </w:t>
      </w:r>
    </w:p>
    <w:p>
      <w:pPr>
        <w:pStyle w:val="Normal"/>
        <w:jc w:val="both"/>
        <w:rPr>
          <w:b/>
          <w:b/>
        </w:rPr>
      </w:pPr>
      <w:r>
        <w:rPr/>
        <w:t xml:space="preserve">   </w:t>
      </w:r>
      <w:r>
        <w:rPr>
          <w:b/>
        </w:rPr>
        <w:t xml:space="preserve">21.04.2023 </w:t>
      </w:r>
      <w:r>
        <w:rPr/>
        <w:t xml:space="preserve">-  Областным комитетом Профсоюза образования и науки  РФ проведён окружной семинар в очном формате на площадке МАОУ «СОШ №33» ГО Верхняя Пышма. В </w:t>
      </w:r>
      <w:r>
        <w:rPr>
          <w:b/>
          <w:i/>
        </w:rPr>
        <w:t>окружном семинаре с участием специалистов обкома Профсоюза</w:t>
      </w:r>
      <w:r>
        <w:rPr/>
        <w:t xml:space="preserve"> приняли </w:t>
      </w:r>
      <w:r>
        <w:rPr>
          <w:b/>
        </w:rPr>
        <w:t xml:space="preserve">участие 115 человек  из </w:t>
      </w:r>
    </w:p>
    <w:p>
      <w:pPr>
        <w:pStyle w:val="Normal"/>
        <w:jc w:val="both"/>
        <w:rPr/>
      </w:pPr>
      <w:r>
        <w:rPr>
          <w:b/>
        </w:rPr>
        <w:t xml:space="preserve">3 муниципальных </w:t>
      </w:r>
      <w:r>
        <w:rPr/>
        <w:t>образований: ГО Верхняя Пышма — 80 чел, ГО Среднеуральск — 15 чел,</w:t>
      </w:r>
      <w:r>
        <w:rPr>
          <w:b/>
        </w:rPr>
        <w:t xml:space="preserve"> </w:t>
      </w:r>
      <w:r>
        <w:rPr/>
        <w:t xml:space="preserve">ГО Берёзовский — 20 чел. </w:t>
      </w:r>
      <w:r>
        <w:rPr>
          <w:color w:val="000000"/>
        </w:rPr>
        <w:t>На семинаре рассматривались вопросы изменений в  законодательстве в части охраны труда и права, применение изменений на практике в образовательных учреждениях.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60"/>
        <w:jc w:val="both"/>
        <w:rPr>
          <w:b/>
          <w:b/>
        </w:rPr>
      </w:pPr>
      <w:r>
        <w:rPr>
          <w:b/>
        </w:rPr>
        <w:t>3.  Деятельность Верхнепышминской городской</w:t>
      </w:r>
      <w:r>
        <w:rPr/>
        <w:t xml:space="preserve"> организации по </w:t>
      </w:r>
      <w:r>
        <w:rPr>
          <w:b/>
        </w:rPr>
        <w:t>правозащитной работе строится в разных направлениях:</w:t>
      </w:r>
    </w:p>
    <w:p>
      <w:pPr>
        <w:pStyle w:val="Normal"/>
        <w:ind w:firstLine="660"/>
        <w:jc w:val="both"/>
        <w:rPr/>
      </w:pPr>
      <w:r>
        <w:rPr>
          <w:b/>
        </w:rPr>
        <w:t>3.1.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контроля за соблюдением трудового законодательства РФ;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Контроля за соблюдением трудовых прав работников и предупреждение их нарушений;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юридической помощи по соблюдению трудовых прав работников;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урегулировании индивидуальных и коллективных трудовых споров;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Оказание помощи в  составлении коллективных договоров и локальных актов  в образовательных учреждениях;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правовой культуры работников.</w:t>
      </w:r>
    </w:p>
    <w:p>
      <w:pPr>
        <w:pStyle w:val="Normal"/>
        <w:jc w:val="both"/>
        <w:rPr/>
      </w:pPr>
      <w:r>
        <w:rPr/>
      </w:r>
    </w:p>
    <w:tbl>
      <w:tblPr>
        <w:tblpPr w:bottomFromText="0" w:horzAnchor="margin" w:leftFromText="180" w:rightFromText="180" w:tblpX="0" w:tblpY="328" w:topFromText="0" w:vertAnchor="text"/>
        <w:tblW w:w="99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37"/>
        <w:gridCol w:w="1263"/>
        <w:gridCol w:w="900"/>
      </w:tblGrid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ТИП проверки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2023 г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образовательных организаций к новому учебному году (комплексные проверки) с  начальниками Управления Образования в составе межведомвенных комиссий      (</w:t>
            </w:r>
            <w:r>
              <w:rPr>
                <w:color w:val="0070C0"/>
                <w:sz w:val="24"/>
                <w:szCs w:val="24"/>
              </w:rPr>
              <w:t>ИЮЛЬ - АВГУСТ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61 ОУ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72 ОУ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Тематические местные проверки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(ответственными  за правовую работу, председателем ГО):</w:t>
            </w:r>
          </w:p>
          <w:p>
            <w:pPr>
              <w:pStyle w:val="Style23"/>
              <w:widowControl w:val="false"/>
              <w:numPr>
                <w:ilvl w:val="0"/>
                <w:numId w:val="6"/>
              </w:numPr>
              <w:spacing w:before="0"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ФЕВРАЛЬ -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доплат за наставничество</w:t>
            </w:r>
            <w:r>
              <w:rPr>
                <w:sz w:val="24"/>
              </w:rPr>
              <w:t xml:space="preserve"> в локальных нормативных актах;</w:t>
            </w:r>
          </w:p>
          <w:p>
            <w:pPr>
              <w:pStyle w:val="Style23"/>
              <w:widowControl w:val="false"/>
              <w:numPr>
                <w:ilvl w:val="0"/>
                <w:numId w:val="6"/>
              </w:numPr>
              <w:spacing w:before="0"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СЕНТЯБРЬ – ОКТЯБРЬ - </w:t>
            </w:r>
            <w:r>
              <w:rPr>
                <w:b/>
                <w:i/>
                <w:sz w:val="24"/>
              </w:rPr>
              <w:t>проведена региональная тематическая</w:t>
            </w:r>
            <w:r>
              <w:rPr>
                <w:sz w:val="24"/>
              </w:rPr>
              <w:t xml:space="preserve"> проверка соблюдения трудового законодательства по теме «Внесение изменений в трудовые договоры с работниками»;</w:t>
            </w:r>
          </w:p>
          <w:p>
            <w:pPr>
              <w:pStyle w:val="Style23"/>
              <w:widowControl w:val="false"/>
              <w:numPr>
                <w:ilvl w:val="0"/>
                <w:numId w:val="6"/>
              </w:numPr>
              <w:spacing w:before="0"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НОЯБРЬ - </w:t>
            </w:r>
            <w:r>
              <w:rPr>
                <w:b/>
                <w:i/>
                <w:sz w:val="24"/>
              </w:rPr>
              <w:t>тематическая местная проверка</w:t>
            </w:r>
            <w:r>
              <w:rPr>
                <w:sz w:val="24"/>
              </w:rPr>
              <w:t xml:space="preserve"> тема: «Внесение изменений в коллективные договоры согласно изменениям в отраслевом муниципальном трёхстороннем Соглашении»  (доп. соглашение №6 от 21.11.2023г).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 17,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- 30,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- 35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31 ОУ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39 ОУ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55 ОУ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120"/>
              <w:ind w:left="0" w:hanging="0"/>
              <w:jc w:val="right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ИТОГО: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120"/>
              <w:ind w:left="0" w:hanging="0"/>
              <w:jc w:val="center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120"/>
              <w:ind w:left="0" w:hanging="0"/>
              <w:jc w:val="center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197</w:t>
            </w:r>
          </w:p>
        </w:tc>
      </w:tr>
    </w:tbl>
    <w:p>
      <w:pPr>
        <w:pStyle w:val="Style23"/>
        <w:ind w:lef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 ИТОГО проведено проверок за отчётный период – 197 :</w:t>
      </w:r>
    </w:p>
    <w:p>
      <w:pPr>
        <w:pStyle w:val="Normal"/>
        <w:jc w:val="both"/>
        <w:rPr>
          <w:color w:val="12213E"/>
          <w:sz w:val="22"/>
          <w:szCs w:val="22"/>
        </w:rPr>
      </w:pPr>
      <w:r>
        <w:rPr>
          <w:color w:val="12213E"/>
          <w:sz w:val="22"/>
          <w:szCs w:val="22"/>
        </w:rPr>
        <w:t xml:space="preserve">         </w:t>
      </w:r>
    </w:p>
    <w:p>
      <w:pPr>
        <w:pStyle w:val="Style23"/>
        <w:jc w:val="both"/>
        <w:rPr/>
      </w:pPr>
      <w:r>
        <w:rPr>
          <w:color w:val="12213E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3.3.   В 2023 году   </w:t>
      </w:r>
      <w:r>
        <w:rPr>
          <w:b/>
          <w:sz w:val="24"/>
          <w:szCs w:val="24"/>
        </w:rPr>
        <w:t>оказана правовая помощь</w:t>
      </w:r>
      <w:r>
        <w:rPr/>
        <w:t>:</w:t>
      </w:r>
    </w:p>
    <w:tbl>
      <w:tblPr>
        <w:tblW w:w="95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37"/>
        <w:gridCol w:w="903"/>
        <w:gridCol w:w="900"/>
      </w:tblGrid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помощь городского комитета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2023 г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коллективных договоров, соглашений, локальных актов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докум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154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докум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по трудовым спорам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в суд и защита в судебных заседаниях (ВСЕГО):</w:t>
            </w:r>
          </w:p>
          <w:p>
            <w:pPr>
              <w:pStyle w:val="Style23"/>
              <w:widowControl w:val="false"/>
              <w:numPr>
                <w:ilvl w:val="0"/>
                <w:numId w:val="8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 удовлетворён в судебном порядке  -</w:t>
            </w:r>
          </w:p>
          <w:p>
            <w:pPr>
              <w:pStyle w:val="Style23"/>
              <w:widowControl w:val="false"/>
              <w:numPr>
                <w:ilvl w:val="0"/>
                <w:numId w:val="8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стадии работы       - </w:t>
            </w:r>
          </w:p>
          <w:p>
            <w:pPr>
              <w:pStyle w:val="Style23"/>
              <w:widowControl w:val="false"/>
              <w:numPr>
                <w:ilvl w:val="0"/>
                <w:numId w:val="8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 отклонено  (не правомерно)  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обращения членов Профсоюза:</w:t>
            </w:r>
          </w:p>
          <w:p>
            <w:pPr>
              <w:pStyle w:val="Style23"/>
              <w:widowControl w:val="false"/>
              <w:numPr>
                <w:ilvl w:val="0"/>
                <w:numId w:val="4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обращения;</w:t>
            </w:r>
          </w:p>
          <w:p>
            <w:pPr>
              <w:pStyle w:val="Style23"/>
              <w:widowControl w:val="false"/>
              <w:numPr>
                <w:ilvl w:val="0"/>
                <w:numId w:val="4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295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right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333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492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чел.</w:t>
            </w:r>
          </w:p>
        </w:tc>
      </w:tr>
    </w:tbl>
    <w:p>
      <w:pPr>
        <w:pStyle w:val="Normal"/>
        <w:jc w:val="both"/>
        <w:rPr>
          <w:b/>
          <w:b/>
          <w:i/>
          <w:i/>
          <w:spacing w:val="-4"/>
        </w:rPr>
      </w:pPr>
      <w:r>
        <w:rPr/>
        <w:t xml:space="preserve">В 2023 году экономическая эффективность правозащитной работы </w:t>
      </w:r>
      <w:r>
        <w:rPr>
          <w:b/>
        </w:rPr>
        <w:t xml:space="preserve">составила  </w:t>
      </w:r>
      <w:r>
        <w:rPr>
          <w:b/>
          <w:sz w:val="28"/>
          <w:szCs w:val="28"/>
        </w:rPr>
        <w:t>3 377</w:t>
      </w:r>
      <w:r>
        <w:rPr>
          <w:b/>
        </w:rPr>
        <w:t> </w:t>
      </w:r>
      <w:r>
        <w:rPr>
          <w:b/>
          <w:sz w:val="28"/>
          <w:szCs w:val="28"/>
        </w:rPr>
        <w:t>170</w:t>
      </w:r>
      <w:r>
        <w:rPr>
          <w:b/>
          <w:sz w:val="28"/>
        </w:rPr>
        <w:t xml:space="preserve"> </w:t>
      </w:r>
      <w:r>
        <w:rPr>
          <w:b/>
        </w:rPr>
        <w:t>руб</w:t>
      </w:r>
      <w:r>
        <w:rPr/>
        <w:t xml:space="preserve">.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4. Социальное партнерство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4.1. Решение социально-трудовых вопросов по защите интересов работников осуществлялось Профсоюзами через систему социального партнерства. 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 всех образовательных учреждениях, имеющих профсоюзные организации, заключены коллективные договоры.</w:t>
      </w:r>
      <w:r>
        <w:rPr>
          <w:rFonts w:eastAsia="Times New Roman" w:cs="Times New Roman" w:ascii="Times New Roman" w:hAnsi="Times New Roman"/>
          <w:sz w:val="24"/>
        </w:rPr>
        <w:t xml:space="preserve"> Ведется работа по выполнению условий коллективных договоров в каждом образовательном учреждении, осуществляется взаимосвязь  между  Соглашениями  разного  уровня  и  коллективными  договорами.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Согласно трёхсторонним отраслевым  Соглашениям работники образовательных учреждений получают ряд дополнительных к законодательству и областным Соглашениям льгот и гарантий для работников образования.</w:t>
      </w:r>
    </w:p>
    <w:p>
      <w:pPr>
        <w:pStyle w:val="Normal"/>
        <w:jc w:val="both"/>
        <w:rPr/>
      </w:pPr>
      <w:r>
        <w:rPr/>
        <w:t xml:space="preserve">В </w:t>
      </w:r>
      <w:r>
        <w:rPr>
          <w:b/>
        </w:rPr>
        <w:t>21 ноября 2023 года</w:t>
      </w:r>
      <w:r>
        <w:rPr/>
        <w:t xml:space="preserve">  подписано </w:t>
      </w:r>
      <w:r>
        <w:rPr>
          <w:b/>
        </w:rPr>
        <w:t>доп. Соглашение №6</w:t>
      </w:r>
      <w:r>
        <w:rPr/>
        <w:t xml:space="preserve"> к отраслевому Соглашению между Администрацией ГО Верхняя Пышма, МБУ «Управление образования ГО Верхняя Пышма» и Верхнепышминской городской организацией Общероссийского Профсоюза образования», где внесены ряд дополнительных к законодательству и областным Соглашениям льгот и гарантий для работников образования.  В  образовательных организациях на основе Муниципального доп. соглашения были приняты и зарегистрированы свои изменения в Коллективные договоры.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Готовится новое отраслевое Соглашение между Администрацией ГО Среднеуральск, МБУ «Управление образования ГО Среднеуральск» и Верхнепышминской городской организацией Общероссийского Профсоюза образования» с изменениями и дополнениями.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За 2023 год согласованы, приняты и подписаны в образовательных организациях, входящих в реестр Верхнепышминской городской организацией Профсоюза образования РФ, в </w:t>
      </w:r>
      <w:r>
        <w:rPr>
          <w:b/>
        </w:rPr>
        <w:t>13 Коллективных договоров,</w:t>
      </w:r>
      <w:r>
        <w:rPr/>
        <w:t xml:space="preserve"> которые прошли уведомительную регистрацию  в Центре занятости населения и были приняты без замечаний.</w:t>
      </w:r>
    </w:p>
    <w:p>
      <w:pPr>
        <w:pStyle w:val="Normal"/>
        <w:jc w:val="both"/>
        <w:rPr/>
      </w:pPr>
      <w:r>
        <w:rPr/>
        <w:t xml:space="preserve">Председателем городской организации и внештатным техническим инспектором Проведена экспертиза </w:t>
      </w:r>
      <w:r>
        <w:rPr>
          <w:b/>
        </w:rPr>
        <w:t>154</w:t>
      </w:r>
      <w:r>
        <w:rPr/>
        <w:t xml:space="preserve"> коллективных договоров, дополнительных   соглашений к коллективным договорам и локальным нормативным актам: </w:t>
      </w:r>
    </w:p>
    <w:p>
      <w:pPr>
        <w:pStyle w:val="Normal"/>
        <w:jc w:val="both"/>
        <w:rPr/>
      </w:pPr>
      <w:r>
        <w:rPr>
          <w:b/>
        </w:rPr>
        <w:t>13</w:t>
      </w:r>
      <w:r>
        <w:rPr/>
        <w:t xml:space="preserve"> – коллективных договоров,  </w:t>
      </w:r>
    </w:p>
    <w:p>
      <w:pPr>
        <w:pStyle w:val="Normal"/>
        <w:jc w:val="both"/>
        <w:rPr/>
      </w:pPr>
      <w:r>
        <w:rPr>
          <w:b/>
        </w:rPr>
        <w:t>47</w:t>
      </w:r>
      <w:r>
        <w:rPr/>
        <w:t xml:space="preserve"> - доп. соглашений к КД (Внесение изменений в локальные нормативные акты и Коллективные договора  по соблюдению трудового законодательства  и охраны труда),  </w:t>
      </w:r>
    </w:p>
    <w:p>
      <w:pPr>
        <w:pStyle w:val="Normal"/>
        <w:jc w:val="both"/>
        <w:rPr/>
      </w:pPr>
      <w:r>
        <w:rPr>
          <w:b/>
        </w:rPr>
        <w:t>94</w:t>
      </w:r>
      <w:r>
        <w:rPr/>
        <w:t xml:space="preserve"> - локальных актов, доп. соглашений к трудовым договорам (</w:t>
      </w:r>
      <w:r>
        <w:rPr>
          <w:color w:val="000000"/>
        </w:rPr>
        <w:t>Охрана</w:t>
      </w:r>
      <w:r>
        <w:rPr>
          <w:b/>
          <w:color w:val="000000"/>
        </w:rPr>
        <w:t xml:space="preserve"> </w:t>
      </w:r>
      <w:r>
        <w:rPr>
          <w:color w:val="000000"/>
        </w:rPr>
        <w:t>труда в трудовом договоре с работником, Положение по оплате труда, Положение о материальной помощи и поощрениях).</w:t>
      </w:r>
    </w:p>
    <w:p>
      <w:pPr>
        <w:pStyle w:val="Normal"/>
        <w:jc w:val="both"/>
        <w:rPr/>
      </w:pPr>
      <w:r>
        <w:rPr/>
        <w:t xml:space="preserve"> </w:t>
      </w:r>
      <w:r>
        <w:rPr/>
        <w:t>Оказана помощь в разработке, изменении и дополнении дополнительных   соглашений к коллективным договорам, локальных актах, соглашений по охране труда.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4.2. За отчётный период   прошли </w:t>
      </w:r>
      <w:r>
        <w:rPr>
          <w:b/>
        </w:rPr>
        <w:t>деловые встречи и телефонные беседы: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/>
        <w:t xml:space="preserve">с заведующим  УО ГО Верхняя Пышма </w:t>
      </w:r>
      <w:r>
        <w:rPr>
          <w:b/>
          <w:i/>
        </w:rPr>
        <w:t>Татьяной  Владимировной Балюковой – 15;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с заведующим  УО ГО Среднеуральск </w:t>
      </w:r>
      <w:r>
        <w:rPr>
          <w:b/>
          <w:i/>
        </w:rPr>
        <w:t>Еленой Сергеевной Сюзевой – 6</w:t>
      </w:r>
      <w:r>
        <w:rPr/>
        <w:t>, на которых обсуждались вопросы внесение изменений в отраслевое муниципальное соглашение,   Коллективные договоры, доп. соглашения к КД, изменения в Положение по оплате труда в ОУ, в Правила внутреннего трудового распорядка в ОУ.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Председатель городской Профсоюзной организации (Т. Н. Дмитриева) участвовала  </w:t>
      </w:r>
      <w:r>
        <w:rPr>
          <w:b/>
        </w:rPr>
        <w:t>в 8 совместных</w:t>
      </w:r>
      <w:r>
        <w:rPr/>
        <w:t xml:space="preserve"> совещаниях с руководителями образовательных учреждений.    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4.3.  В 2023 году, объявленном Президентом России Годом педагога и наставника, были награждены  педагогические работники и социальные партнёры из </w:t>
      </w:r>
      <w:r>
        <w:rPr>
          <w:b/>
        </w:rPr>
        <w:t>24 образовательных организаций</w:t>
      </w:r>
      <w:r>
        <w:rPr/>
        <w:t>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Благодарственным письмом  Министерства образования и молодежной политики Свердловской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i/>
          <w:sz w:val="24"/>
          <w:szCs w:val="24"/>
        </w:rPr>
        <w:t>Ю. Г. Мухаярова</w:t>
      </w:r>
      <w:r>
        <w:rPr>
          <w:rFonts w:cs="Times New Roman" w:ascii="Times New Roman" w:hAnsi="Times New Roman"/>
          <w:sz w:val="24"/>
          <w:szCs w:val="24"/>
        </w:rPr>
        <w:t>, заведующий МАДОУ «Детский сад №23», член ППО, член Президиума, за эффективную работу по защите прав и интересов работников образовательного учреждения, и высокий уровень социального партнёрства;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Благодарственными письмами Областного комитета Общероссийского Профсоюза</w:t>
      </w:r>
      <w:r>
        <w:rPr>
          <w:rFonts w:cs="Times New Roman" w:ascii="Times New Roman" w:hAnsi="Times New Roman"/>
          <w:sz w:val="24"/>
          <w:szCs w:val="24"/>
        </w:rPr>
        <w:t xml:space="preserve"> образования и науки РФ за педагогическую деятельность и активное наставничество среди молодых педагогов награждены –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32  педагог </w:t>
      </w:r>
      <w:r>
        <w:rPr>
          <w:rFonts w:cs="Times New Roman" w:ascii="Times New Roman" w:hAnsi="Times New Roman"/>
          <w:sz w:val="24"/>
          <w:szCs w:val="24"/>
        </w:rPr>
        <w:t>образовательных учреждений, членов Профсоюза образования;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Благодарственными письмами Верхнепышминского Городского комитета Общероссийского Профсоюза</w:t>
      </w:r>
      <w:r>
        <w:rPr>
          <w:rFonts w:cs="Times New Roman" w:ascii="Times New Roman" w:hAnsi="Times New Roman"/>
          <w:sz w:val="24"/>
          <w:szCs w:val="24"/>
        </w:rPr>
        <w:t xml:space="preserve"> образования и науки РФ за педагогическую деятельность и активное наставничество среди молодых педагогов награждены – </w:t>
      </w:r>
      <w:r>
        <w:rPr>
          <w:rFonts w:cs="Times New Roman" w:ascii="Times New Roman" w:hAnsi="Times New Roman"/>
          <w:b/>
          <w:i/>
          <w:sz w:val="24"/>
          <w:szCs w:val="24"/>
        </w:rPr>
        <w:t>50  педагогов</w:t>
      </w:r>
      <w:r>
        <w:rPr>
          <w:rFonts w:cs="Times New Roman" w:ascii="Times New Roman" w:hAnsi="Times New Roman"/>
          <w:sz w:val="24"/>
          <w:szCs w:val="24"/>
        </w:rPr>
        <w:t xml:space="preserve"> образовательных учреждений, членов Профсоюза образования (Приложение 1).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4.4.  Публикации по вопросам правовой защиты  и охраны труда в средствах массовой информации можно ознакомиться  на сайте Управления образования ГО Верхняя Пышма страница «Профсоюз»</w:t>
      </w:r>
      <w:r>
        <w:rPr>
          <w:i/>
        </w:rPr>
        <w:t xml:space="preserve">:    </w:t>
      </w:r>
      <w:hyperlink r:id="rId3">
        <w:r>
          <w:rPr>
            <w:color w:val="0070C0"/>
          </w:rPr>
          <w:t>https://uovp.ru/deyatelnost/profsoyuz/</w:t>
        </w:r>
      </w:hyperlink>
      <w:r>
        <w:rPr>
          <w:color w:val="0070C0"/>
        </w:rPr>
        <w:t xml:space="preserve">  </w:t>
      </w:r>
      <w:r>
        <w:rPr/>
        <w:t xml:space="preserve"> </w:t>
      </w:r>
    </w:p>
    <w:p>
      <w:pPr>
        <w:pStyle w:val="Style23"/>
        <w:spacing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3"/>
        <w:spacing w:before="0" w:after="0"/>
        <w:ind w:left="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i/>
          <w:sz w:val="24"/>
          <w:szCs w:val="24"/>
        </w:rPr>
        <w:t xml:space="preserve">На принципах социального партнерства </w:t>
      </w:r>
      <w:r>
        <w:rPr>
          <w:sz w:val="24"/>
          <w:szCs w:val="24"/>
        </w:rPr>
        <w:t>городской организацией Профсоюза совместно с Управлениями  образования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образований </w:t>
      </w:r>
      <w:r>
        <w:rPr>
          <w:b/>
          <w:i/>
          <w:sz w:val="24"/>
          <w:szCs w:val="24"/>
        </w:rPr>
        <w:t>создана СИСТЕМА РАБОТЫ ПО ОХРАНЕ ТРУДА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5.1.  </w:t>
      </w:r>
      <w:r>
        <w:rPr>
          <w:rFonts w:cs="Times New Roman" w:ascii="Times New Roman" w:hAnsi="Times New Roman"/>
          <w:b/>
          <w:sz w:val="24"/>
          <w:szCs w:val="24"/>
        </w:rPr>
        <w:t>Основные направления работы по охране труда в отчётном периоде:</w:t>
      </w:r>
    </w:p>
    <w:p>
      <w:pPr>
        <w:pStyle w:val="NoSpacing"/>
        <w:numPr>
          <w:ilvl w:val="0"/>
          <w:numId w:val="5"/>
        </w:numPr>
        <w:ind w:left="-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защита прав и интересов членов профсоюза на здоровые и безопасные условия труда в ОУ;</w:t>
      </w:r>
    </w:p>
    <w:p>
      <w:pPr>
        <w:pStyle w:val="NoSpacing"/>
        <w:numPr>
          <w:ilvl w:val="0"/>
          <w:numId w:val="5"/>
        </w:numPr>
        <w:ind w:left="-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организация и проведение контроля за состоянием охраны труда на рабочих местах; </w:t>
      </w:r>
    </w:p>
    <w:p>
      <w:pPr>
        <w:pStyle w:val="NoSpacing"/>
        <w:numPr>
          <w:ilvl w:val="0"/>
          <w:numId w:val="5"/>
        </w:numPr>
        <w:ind w:left="-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методического руководства и координации деятельности уполномоченных лиц по охране труда и инженеров по ОТ образовательных учреждений;</w:t>
      </w:r>
    </w:p>
    <w:p>
      <w:pPr>
        <w:pStyle w:val="NoSpacing"/>
        <w:numPr>
          <w:ilvl w:val="0"/>
          <w:numId w:val="2"/>
        </w:numPr>
        <w:ind w:left="-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методической и консультативной помощи по вопросам охраны труда руководителям, председателям первичных профсоюзных организаций;</w:t>
      </w:r>
    </w:p>
    <w:p>
      <w:pPr>
        <w:pStyle w:val="NoSpacing"/>
        <w:numPr>
          <w:ilvl w:val="0"/>
          <w:numId w:val="2"/>
        </w:numPr>
        <w:ind w:left="-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экспертизы раздела «Охрана труда» при заключении коллективных договоров в образовательных учреждениях;</w:t>
      </w:r>
    </w:p>
    <w:p>
      <w:pPr>
        <w:pStyle w:val="NoSpacing"/>
        <w:numPr>
          <w:ilvl w:val="0"/>
          <w:numId w:val="2"/>
        </w:numPr>
        <w:ind w:left="-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оказание консультативной и методической помощи председателям  первичных профсоюзных организаций в заключении Соглашений по ОТ в образовательных учреждениях.</w:t>
      </w:r>
    </w:p>
    <w:p>
      <w:pPr>
        <w:pStyle w:val="Style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b/>
          <w:sz w:val="24"/>
          <w:szCs w:val="24"/>
        </w:rPr>
        <w:t>Проведено проверок за отчётный период – 146 :</w:t>
      </w:r>
    </w:p>
    <w:tbl>
      <w:tblPr>
        <w:tblW w:w="9360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97"/>
        <w:gridCol w:w="1262"/>
        <w:gridCol w:w="901"/>
      </w:tblGrid>
      <w:tr>
        <w:trPr/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проверки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2023 г</w:t>
            </w:r>
          </w:p>
        </w:tc>
      </w:tr>
      <w:tr>
        <w:trPr/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образовательных организаций к новому учебному году (комплексные проверки) с  начальниками Управления Образования в составе межведомвенных комиссий      (</w:t>
            </w:r>
            <w:r>
              <w:rPr>
                <w:color w:val="0070C0"/>
                <w:sz w:val="24"/>
                <w:szCs w:val="24"/>
              </w:rPr>
              <w:t>ИЮЛЬ - АВГУСТ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61 ОУ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- 36,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 65,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- 34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72  ОУ</w:t>
            </w:r>
          </w:p>
        </w:tc>
      </w:tr>
      <w:tr>
        <w:trPr>
          <w:trHeight w:val="1822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местные проверки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внештатным техническим инспектором,  уполномоченным по охране труда): </w:t>
            </w:r>
          </w:p>
          <w:p>
            <w:pPr>
              <w:pStyle w:val="Style23"/>
              <w:widowControl w:val="false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- теме «Организация обучения по охране труда».</w:t>
            </w:r>
          </w:p>
          <w:p>
            <w:pPr>
              <w:pStyle w:val="Style23"/>
              <w:widowControl w:val="false"/>
              <w:numPr>
                <w:ilvl w:val="0"/>
                <w:numId w:val="7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- по теме «Документ, содержащий перечень мер по исключению, снижению или контролю уровней рисков на рабочих местах», 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36 ОУ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38 ОУ</w:t>
            </w:r>
          </w:p>
          <w:p>
            <w:pPr>
              <w:pStyle w:val="Style23"/>
              <w:widowControl w:val="false"/>
              <w:snapToGrid w:val="false"/>
              <w:spacing w:before="0" w:after="0"/>
              <w:ind w:left="0" w:hanging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</w:r>
          </w:p>
        </w:tc>
      </w:tr>
      <w:tr>
        <w:trPr/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120"/>
              <w:ind w:left="0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120"/>
              <w:ind w:left="0" w:hanging="0"/>
              <w:jc w:val="center"/>
              <w:rPr>
                <w:b/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120"/>
              <w:ind w:left="0" w:hanging="0"/>
              <w:jc w:val="center"/>
              <w:rPr>
                <w:b/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146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Результаты проверок</w:t>
      </w:r>
      <w:r>
        <w:rPr/>
        <w:t xml:space="preserve">: </w:t>
      </w:r>
    </w:p>
    <w:p>
      <w:pPr>
        <w:pStyle w:val="Normal"/>
        <w:jc w:val="both"/>
        <w:rPr/>
      </w:pPr>
      <w:r>
        <w:rPr/>
        <w:t xml:space="preserve">Во всех проверенных ОУ условия соответствуют требованиям СанПиН и охране труда, выявлено  </w:t>
      </w:r>
      <w:r>
        <w:rPr>
          <w:b/>
        </w:rPr>
        <w:t>107 нарушений</w:t>
      </w:r>
      <w:r>
        <w:rPr/>
        <w:t xml:space="preserve">, из них:  уполномоченными по охране труда – </w:t>
      </w:r>
      <w:r>
        <w:rPr>
          <w:b/>
        </w:rPr>
        <w:t>49 нарушение</w:t>
      </w:r>
      <w:r>
        <w:rPr/>
        <w:t xml:space="preserve">, внештатным техническим инспектором и председателем ГО Профсоюза – </w:t>
      </w:r>
      <w:r>
        <w:rPr>
          <w:b/>
        </w:rPr>
        <w:t>58 нарушений</w:t>
      </w:r>
      <w:r>
        <w:rPr/>
        <w:t>,  грубых нарушений не выявлено.</w:t>
      </w:r>
    </w:p>
    <w:p>
      <w:pPr>
        <w:pStyle w:val="Normal"/>
        <w:jc w:val="both"/>
        <w:rPr>
          <w:b/>
          <w:b/>
        </w:rPr>
      </w:pPr>
      <w:r>
        <w:rPr/>
        <w:t xml:space="preserve">       </w:t>
      </w:r>
      <w:r>
        <w:rPr/>
        <w:t>В течение года проведено</w:t>
      </w:r>
      <w:r>
        <w:rPr>
          <w:b/>
        </w:rPr>
        <w:t xml:space="preserve"> 145 индивидуальных  консультаций:   81 - </w:t>
      </w:r>
      <w:r>
        <w:rPr/>
        <w:t xml:space="preserve">для председателей ППО; </w:t>
      </w:r>
      <w:r>
        <w:rPr>
          <w:b/>
        </w:rPr>
        <w:t xml:space="preserve">64 – </w:t>
      </w:r>
      <w:r>
        <w:rPr/>
        <w:t xml:space="preserve">для руководителей ОО (членов Профсоюза).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5.3 Прошло награждение лучших работников благодарственными письмами Верхнепышминского Городского комитета Профсоюза образования, принявших активное участие в улучшении состояния охраны труда на рабочем месте, лучших членов совместной комиссии по охране труда, уполномоченного по охране труда </w:t>
      </w:r>
      <w:r>
        <w:rPr>
          <w:b/>
        </w:rPr>
        <w:t>– 20 человек</w:t>
      </w:r>
      <w:r>
        <w:rPr/>
        <w:t xml:space="preserve">.  </w:t>
      </w:r>
    </w:p>
    <w:p>
      <w:pPr>
        <w:pStyle w:val="Normal"/>
        <w:jc w:val="both"/>
        <w:rPr>
          <w:bCs/>
          <w:color w:val="000000"/>
        </w:rPr>
      </w:pPr>
      <w:r>
        <w:rPr/>
        <w:t xml:space="preserve">       </w:t>
      </w:r>
      <w:r>
        <w:rPr>
          <w:b/>
          <w:i/>
        </w:rPr>
        <w:t>К. В. Рылева</w:t>
      </w:r>
      <w:r>
        <w:rPr/>
        <w:t xml:space="preserve">, заведующий хозяйством МАДОУ – детский сад №18 ГО Среднеуральск, член ППО уполномоченный по охране труда, награждена </w:t>
      </w:r>
      <w:r>
        <w:rPr>
          <w:b/>
          <w:i/>
        </w:rPr>
        <w:t>Благодарственным письмом Областного комитета Общероссийского Профсоюза образования и науки РФ</w:t>
      </w:r>
      <w:r>
        <w:rPr/>
        <w:t xml:space="preserve"> </w:t>
      </w:r>
      <w:r>
        <w:rPr>
          <w:bCs/>
          <w:color w:val="000000"/>
        </w:rPr>
        <w:t xml:space="preserve">за эффективную работу по защите интересов работников образовательного учреждения в области охраны труда.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6.  Мотивация профсоюзного членства</w:t>
      </w:r>
      <w:r>
        <w:rPr/>
        <w:t>.</w:t>
      </w:r>
    </w:p>
    <w:p>
      <w:pPr>
        <w:pStyle w:val="Normal"/>
        <w:jc w:val="both"/>
        <w:rPr/>
      </w:pPr>
      <w:r>
        <w:rPr/>
      </w:r>
    </w:p>
    <w:tbl>
      <w:tblPr>
        <w:tblW w:w="1032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7"/>
        <w:gridCol w:w="1438"/>
        <w:gridCol w:w="6842"/>
        <w:gridCol w:w="139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ВИД работы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</w:rPr>
              <w:t>Мероприятие, содержание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Колич участн                                                                                                     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</w:t>
            </w:r>
            <w:r>
              <w:rPr/>
              <w:t xml:space="preserve">6.1.                                                       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Работа с ветеранами педагогического труда.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* Поздравление ветеранов педагогического труда с Международным женским днём (Совет ветеранов)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 Поздравление ветеранов педагогического труда с Днём Учителя (Совет ветеранов)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* Поздравление ветеранов педагогического труда с Новым годом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*Отдых в санатории-профилактории «Юбилейный»,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*Другие санатории с профсоюзной скидкой,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*Участие в проекте «Образовательный туризм»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*Поездки в театр             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 человек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 чел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 xml:space="preserve">6 </w:t>
            </w:r>
            <w:r>
              <w:rPr>
                <w:b/>
                <w:bCs/>
                <w:color w:val="3465A4"/>
              </w:rPr>
              <w:t>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 чел</w:t>
            </w:r>
          </w:p>
        </w:tc>
      </w:tr>
      <w:tr>
        <w:trPr/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Работа с молодыми педагогами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9-20 января -  </w:t>
            </w:r>
            <w:r>
              <w:rPr>
                <w:lang w:val="en-US"/>
              </w:rPr>
              <w:t>VI</w:t>
            </w:r>
            <w:r>
              <w:rPr/>
              <w:t xml:space="preserve"> «Зимняя школа молодого педагога» Свердловской области (г. Екатеринбург)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 чел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02 марта — заседание городского совета молодых педагогов.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 чел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19 апреля – «Весенняя школа молодого педагога и наставника».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38 чел 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(14 ППО)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25 апреля –областной «Педагогический КВИЗ» (представители СОШ № 9, 25, 33; МАДОУ №42)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 чел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29  августа -  семинар для председателя СМП и членов Областного клуба «Наставник» (г. Екатеринбург)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чел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06 октября – собрание Совета молодых педагогов о проведении Муниципального этапа  конкурса «Молодой учитель».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 чел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01 ноября - Муниципальный  этап </w:t>
            </w:r>
            <w:r>
              <w:rPr>
                <w:lang w:val="en-US"/>
              </w:rPr>
              <w:t>V</w:t>
            </w:r>
            <w:r>
              <w:rPr/>
              <w:t xml:space="preserve"> Областного конкурса работников образования Свердловской области «Молодой учитель-2023» (очно- заочная форма).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 МП +6 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 чел</w:t>
            </w:r>
          </w:p>
        </w:tc>
      </w:tr>
      <w:tr>
        <w:trPr/>
        <w:tc>
          <w:tcPr>
            <w:tcW w:w="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01-02 декабря - </w:t>
            </w:r>
            <w:r>
              <w:rPr>
                <w:lang w:val="en-US"/>
              </w:rPr>
              <w:t>VI</w:t>
            </w:r>
            <w:r>
              <w:rPr/>
              <w:t xml:space="preserve"> Областной конкурс работников образования Свердловской области «Молодой учитель».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чел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6.4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Проект «Образовательный туризм»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*Экскурсионно — туристическая – историческая поездка «Императорский поезд» (Екатеринбург- Алапаевск- Екатеринбург);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*Авиационный семейный фестиваль на аэродроме ЛОСААФ «День семьи в Логиново»;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*Экскурсионно — туристическая поездка «Уральский Марс»+  литературный музей С. Щипачёва (г. Богданович)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*Туристический поход- экскурсия «Исетский мегалит» (организаторы похода МАОУ «СОШ №7», МАДОУ «Детский сад №69» п. Исеть)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*Экскурсия- путешествие «Невьянск купеческий» (2 поездки)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color w:val="0070C0"/>
              </w:rPr>
              <w:t>ИТОГО: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color w:val="0070C0"/>
              </w:rPr>
              <w:t>В 2022 году съездили: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41 чел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(17 ППО)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(23 ППО)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 чел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(10 ППО)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36 чел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(13 ППО)</w:t>
            </w:r>
          </w:p>
          <w:p>
            <w:pPr>
              <w:pStyle w:val="Normal"/>
              <w:widowControl w:val="false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31 чел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  <w:t>195 чел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70C0"/>
              </w:rPr>
            </w:pPr>
            <w:r>
              <w:rPr>
                <w:color w:val="0070C0"/>
              </w:rPr>
              <w:t>131 чел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6.5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Проект «Выходной с Профсоюзом»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*Поездка в цирк (с профскидкой);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*Поездка в театр и Дворец Молодёжи (г. Екатеринбург);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*Поездка на «Экспо-Ёлку» (40 % профсоюзная скидка);</w:t>
            </w:r>
          </w:p>
          <w:p>
            <w:pPr>
              <w:pStyle w:val="Normal"/>
              <w:widowControl w:val="false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                                          </w:t>
            </w:r>
            <w:r>
              <w:rPr>
                <w:color w:val="0070C0"/>
              </w:rPr>
              <w:t>ИТОГО:</w:t>
            </w:r>
          </w:p>
          <w:p>
            <w:pPr>
              <w:pStyle w:val="Normal"/>
              <w:widowControl w:val="false"/>
              <w:jc w:val="right"/>
              <w:rPr>
                <w:color w:val="0070C0"/>
              </w:rPr>
            </w:pPr>
            <w:r>
              <w:rPr>
                <w:color w:val="0070C0"/>
              </w:rPr>
              <w:t>В 2022 году посетили: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260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83 чел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  <w:t>408 чел</w:t>
            </w:r>
          </w:p>
          <w:p>
            <w:pPr>
              <w:pStyle w:val="Normal"/>
              <w:widowControl w:val="false"/>
              <w:jc w:val="center"/>
              <w:rPr>
                <w:color w:val="0070C0"/>
              </w:rPr>
            </w:pPr>
            <w:r>
              <w:rPr>
                <w:color w:val="0070C0"/>
              </w:rPr>
              <w:t>295 ч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6.6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Проект </w:t>
            </w:r>
            <w:r>
              <w:rPr>
                <w:sz w:val="22"/>
                <w:szCs w:val="22"/>
              </w:rPr>
              <w:t>«Творческий четверг с Профсоюзом»</w:t>
            </w:r>
          </w:p>
        </w:tc>
        <w:tc>
          <w:tcPr>
            <w:tcW w:w="6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Проведено за год 7 занятий  коллегами из образовательных организаций: МАДОУ № 2, 22, 23, 29, 31, СОШ № 3,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на площадке МАОУ «СОШ №3» (бесплатно).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100 чел </w:t>
            </w:r>
          </w:p>
        </w:tc>
      </w:tr>
      <w:tr>
        <w:trPr/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6.7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Проект «Здоровье членов Профсоюза»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Санаторий «Юбилейный» (Артёмовский район, п. Буланаш)- квота на год  - 40 человек.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50 </w:t>
            </w:r>
            <w:r>
              <w:rPr/>
              <w:t>человек</w:t>
            </w:r>
          </w:p>
        </w:tc>
      </w:tr>
      <w:tr>
        <w:trPr/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Путёвки для членов Профсоюза и их семей (санатории, дома отдыха: Сочи, по Свердловской области).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 человек</w:t>
            </w:r>
          </w:p>
        </w:tc>
      </w:tr>
      <w:tr>
        <w:trPr/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*Аквапарк «Лимпопо» (члены Профсоюза и их семьи);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 Термальный источник «Акварель» (г. Туринск)- 4 поездки;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*Товарищеская встреча по волейболу (ГО Верхняя Пышма – ГО Арамиль);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*Фестиваль Спорта и Здоровья;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                                                                                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color w:val="0070C0"/>
              </w:rPr>
              <w:t>ИТОГО:</w:t>
            </w:r>
          </w:p>
          <w:p>
            <w:pPr>
              <w:pStyle w:val="Normal"/>
              <w:widowControl w:val="false"/>
              <w:jc w:val="right"/>
              <w:rPr>
                <w:color w:val="0070C0"/>
              </w:rPr>
            </w:pPr>
            <w:r>
              <w:rPr>
                <w:color w:val="0070C0"/>
              </w:rPr>
              <w:t>В 2022 году приняли участие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70C0"/>
              </w:rPr>
              <w:t>83</w:t>
            </w:r>
            <w:r>
              <w:rPr/>
              <w:t xml:space="preserve">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177 чел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(29 ППО)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  <w:t>393 чел</w:t>
            </w:r>
          </w:p>
          <w:p>
            <w:pPr>
              <w:pStyle w:val="Normal"/>
              <w:widowControl w:val="false"/>
              <w:jc w:val="center"/>
              <w:rPr>
                <w:color w:val="0070C0"/>
              </w:rPr>
            </w:pPr>
            <w:r>
              <w:rPr>
                <w:color w:val="0070C0"/>
              </w:rPr>
              <w:t>679 чел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Областной проект «Профсоюз-территория здоровья»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*01 февраля – спектакль «Призрак оперы» (МАОУ «СОШ №24» п. Кедровое)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*05 ноября – санаторий-профилакторий «Селен» (МАОУ «СОШ №1» ГО Верхняя Пышма)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*06 ноября – праздничное мероприятие в кафе (МАОУ «Детский сад №23»)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color w:val="0070C0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24 чел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(16 членов ППО)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 чел (44 член ППО)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 чел (15 член ППО)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70C0"/>
              </w:rPr>
              <w:t>75 чел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6.9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Проект Дисконт-карта Профсоюза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Бесплатное приобретение дисконтных карт более 1300 партнёров по Свердловской  области.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bidi="ar-SA"/>
              </w:rPr>
              <w:t>221</w:t>
            </w:r>
            <w:r>
              <w:rPr>
                <w:color w:val="FF0000"/>
              </w:rPr>
              <w:t xml:space="preserve"> </w:t>
            </w:r>
            <w:r>
              <w:rPr/>
              <w:t>человек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spacing w:before="0" w:after="0"/>
        <w:jc w:val="both"/>
        <w:rPr>
          <w:sz w:val="24"/>
          <w:szCs w:val="24"/>
        </w:rPr>
      </w:pPr>
      <w:r>
        <w:rPr>
          <w:color w:val="12213E"/>
        </w:rPr>
        <w:t xml:space="preserve">   </w:t>
      </w:r>
      <w:r>
        <w:rPr>
          <w:sz w:val="24"/>
          <w:szCs w:val="24"/>
        </w:rPr>
        <w:t xml:space="preserve">6.9. </w:t>
      </w:r>
      <w:r>
        <w:rPr>
          <w:b/>
          <w:sz w:val="24"/>
          <w:szCs w:val="24"/>
        </w:rPr>
        <w:t>Оказание материальной помощи,  премирование членов профсоюза.</w:t>
      </w:r>
    </w:p>
    <w:p>
      <w:pPr>
        <w:pStyle w:val="Style23"/>
        <w:spacing w:before="0" w:after="0"/>
        <w:ind w:left="283" w:firstLine="709"/>
        <w:jc w:val="both"/>
        <w:rPr/>
      </w:pPr>
      <w:r>
        <w:rPr/>
        <w:t xml:space="preserve">   </w:t>
      </w:r>
    </w:p>
    <w:tbl>
      <w:tblPr>
        <w:tblW w:w="986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02"/>
        <w:gridCol w:w="1620"/>
        <w:gridCol w:w="1439"/>
      </w:tblGrid>
      <w:tr>
        <w:trPr>
          <w:trHeight w:val="554" w:hRule="atLeast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Материальная  помощь, премирование, эффективность работы городского комитета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i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2023 г.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Фонд  «Заёмные средства»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690 000 руб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866 000 руб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Материальная помощь:                                                            ГОРКОМА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                </w:t>
            </w:r>
            <w:r>
              <w:rPr>
                <w:color w:val="002060"/>
                <w:sz w:val="24"/>
                <w:szCs w:val="24"/>
              </w:rPr>
              <w:t>ОБКОМА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2060"/>
              </w:rPr>
            </w:pPr>
            <w:r>
              <w:rPr>
                <w:b/>
                <w:bCs/>
                <w:color w:val="0070C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74 000 руб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102 000 руб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bCs/>
                <w:color w:val="3465A4"/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19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bCs/>
                <w:color w:val="3465A4"/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176 000руб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 000руб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78 000 руб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bCs/>
                <w:color w:val="3465A4"/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10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bCs/>
                <w:color w:val="3465A4"/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117 000руб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Компенсация за лечение и отдых в санатории-профилактории «Юбилейный»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61 500 руб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 xml:space="preserve">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63 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 руб</w:t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Материальная помощь членам профсоюза, чьи близкие родственники мобилизованы.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тыс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тыс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Премирование  членов профсоюза </w:t>
            </w:r>
            <w:r>
              <w:rPr>
                <w:color w:val="000000"/>
                <w:sz w:val="24"/>
                <w:szCs w:val="24"/>
              </w:rPr>
              <w:t>ГК Профсоюза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(ППО, ГО - профактив,  социальные партнёры, </w:t>
            </w:r>
            <w:r>
              <w:rPr>
                <w:color w:val="000000"/>
                <w:sz w:val="24"/>
                <w:szCs w:val="24"/>
              </w:rPr>
              <w:t>активисты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388 500 руб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485 500 руб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(Горком + ППО)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235 946 руб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1 827 179 руб</w:t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 городские мероприятия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48 324 руб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51 629 руб</w:t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молодёжью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15 926 руб</w:t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ветеранами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9 858 руб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 дисконт карт для членов Профсоюза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306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26 800 руб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 чел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44 200 руб</w:t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ОБЛАСТНОГО комитета Профсоюза в городскую </w:t>
            </w:r>
            <w:r>
              <w:rPr>
                <w:color w:val="000000"/>
                <w:sz w:val="24"/>
                <w:szCs w:val="24"/>
              </w:rPr>
              <w:t>и первичную</w:t>
            </w:r>
            <w:r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 за  выполнение областных профсоюзных Программ.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566 916 руб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406 956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руб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ИТОГО,  получено членами Профсоюза и  использовано средств на  от всех форм работы за год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/>
                <w:color w:val="0070C0"/>
                <w:sz w:val="24"/>
                <w:szCs w:val="24"/>
              </w:rPr>
              <w:t>2 185 662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руб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pacing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3 927 248</w:t>
            </w:r>
            <w:r>
              <w:rPr>
                <w:sz w:val="24"/>
                <w:szCs w:val="24"/>
              </w:rPr>
              <w:t xml:space="preserve"> руб</w:t>
            </w:r>
          </w:p>
        </w:tc>
      </w:tr>
    </w:tbl>
    <w:p>
      <w:pPr>
        <w:pStyle w:val="Style23"/>
        <w:spacing w:before="0" w:after="0"/>
        <w:ind w:left="283" w:firstLine="709"/>
        <w:jc w:val="both"/>
        <w:rPr>
          <w:b/>
          <w:b/>
          <w:color w:val="12213E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color w:val="12213E"/>
        </w:rPr>
      </w:pPr>
      <w:r>
        <w:rPr>
          <w:b/>
          <w:color w:val="12213E"/>
        </w:rPr>
      </w:r>
    </w:p>
    <w:p>
      <w:pPr>
        <w:pStyle w:val="Normal"/>
        <w:rPr>
          <w:color w:val="12213E"/>
          <w:sz w:val="28"/>
          <w:szCs w:val="28"/>
        </w:rPr>
      </w:pPr>
      <w:r>
        <w:rPr/>
        <w:t>Председатель ГО Профсоюза                                                                Т. Н. Дмитриева</w:t>
      </w:r>
    </w:p>
    <w:sectPr>
      <w:footerReference w:type="default" r:id="rId4"/>
      <w:type w:val="nextPage"/>
      <w:pgSz w:w="11906" w:h="16838"/>
      <w:pgMar w:left="1080" w:right="1080" w:header="0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481.1pt;margin-top:0.05pt;width:6.1pt;height:13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eastAsia="Calibri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u w:val="singl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2060"/>
      <w:sz w:val="24"/>
      <w:szCs w:val="24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000000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Wingdings" w:hAnsi="Wingdings" w:cs="Wingdings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Wingdings" w:hAnsi="Wingdings" w:cs="Wingdings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Wingdings" w:hAnsi="Wingdings" w:cs="Wingdings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Wingdings" w:hAnsi="Wingdings" w:cs="Wingdings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Symbol" w:hAnsi="Symbol" w:cs="Symbol"/>
      <w:color w:val="000000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3z3" w:customStyle="1">
    <w:name w:val="WW8Num33z3"/>
    <w:qFormat/>
    <w:rPr>
      <w:rFonts w:ascii="Symbol" w:hAnsi="Symbol" w:cs="Symbol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Wingdings" w:hAnsi="Wingdings" w:cs="Wingdings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Wingdings" w:hAnsi="Wingdings" w:cs="Wingdings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3" w:customStyle="1">
    <w:name w:val="WW8Num38z3"/>
    <w:qFormat/>
    <w:rPr>
      <w:rFonts w:ascii="Symbol" w:hAnsi="Symbol" w:cs="Symbol"/>
    </w:rPr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40z0" w:customStyle="1">
    <w:name w:val="WW8Num40z0"/>
    <w:qFormat/>
    <w:rPr>
      <w:rFonts w:ascii="Wingdings" w:hAnsi="Wingdings" w:cs="Wingdings"/>
      <w:sz w:val="24"/>
      <w:szCs w:val="24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WW8Num41z0" w:customStyle="1">
    <w:name w:val="WW8Num41z0"/>
    <w:qFormat/>
    <w:rPr>
      <w:rFonts w:ascii="Wingdings" w:hAnsi="Wingdings" w:cs="Wingdings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WW8Num42z0" w:customStyle="1">
    <w:name w:val="WW8Num42z0"/>
    <w:qFormat/>
    <w:rPr>
      <w:rFonts w:ascii="Wingdings" w:hAnsi="Wingdings" w:cs="Wingdings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3" w:customStyle="1">
    <w:name w:val="WW8Num42z3"/>
    <w:qFormat/>
    <w:rPr>
      <w:rFonts w:ascii="Symbol" w:hAnsi="Symbol" w:cs="Symbol"/>
    </w:rPr>
  </w:style>
  <w:style w:type="character" w:styleId="WW8Num43z0" w:customStyle="1">
    <w:name w:val="WW8Num43z0"/>
    <w:qFormat/>
    <w:rPr>
      <w:rFonts w:ascii="Wingdings" w:hAnsi="Wingdings" w:cs="Wingdings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Wingdings" w:hAnsi="Wingdings" w:cs="Wingdings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Wingdings" w:hAnsi="Wingdings" w:cs="Wingdings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3" w:customStyle="1">
    <w:name w:val="WW8Num46z3"/>
    <w:qFormat/>
    <w:rPr>
      <w:rFonts w:ascii="Symbol" w:hAnsi="Symbol" w:cs="Symbol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Style13" w:customStyle="1">
    <w:name w:val="Основной текст с отступом Знак"/>
    <w:qFormat/>
    <w:rPr>
      <w:lang w:val="ru-RU" w:bidi="ar-SA"/>
    </w:rPr>
  </w:style>
  <w:style w:type="character" w:styleId="Style14" w:customStyle="1">
    <w:name w:val="Основной текст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11" w:customStyle="1">
    <w:name w:val="Заголовок 1 Знак"/>
    <w:qFormat/>
    <w:rPr>
      <w:rFonts w:eastAsia="Calibri"/>
      <w:sz w:val="28"/>
      <w:szCs w:val="24"/>
    </w:rPr>
  </w:style>
  <w:style w:type="character" w:styleId="Style15" w:customStyle="1">
    <w:name w:val="Название Знак"/>
    <w:qFormat/>
    <w:rPr>
      <w:rFonts w:ascii="Arial" w:hAnsi="Arial" w:cs="Arial"/>
      <w:b/>
      <w:sz w:val="24"/>
    </w:rPr>
  </w:style>
  <w:style w:type="character" w:styleId="Style16" w:customStyle="1">
    <w:name w:val="Интернет-ссылка"/>
    <w:basedOn w:val="DefaultParagraphFont"/>
    <w:uiPriority w:val="99"/>
    <w:unhideWhenUsed/>
    <w:rsid w:val="00a602b5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20"/>
    </w:pPr>
    <w:rPr>
      <w:rFonts w:ascii="Calibri" w:hAnsi="Calibri" w:eastAsia="Calibri" w:cs="Calibri"/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8"/>
    <w:qFormat/>
    <w:pPr>
      <w:jc w:val="center"/>
    </w:pPr>
    <w:rPr>
      <w:rFonts w:ascii="Arial" w:hAnsi="Arial" w:cs="Arial"/>
      <w:b/>
      <w:szCs w:val="20"/>
    </w:rPr>
  </w:style>
  <w:style w:type="paragraph" w:styleId="Style23">
    <w:name w:val="Body Text Indent"/>
    <w:basedOn w:val="Normal"/>
    <w:pPr>
      <w:spacing w:before="0" w:after="120"/>
      <w:ind w:left="283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bidi="ar-SA" w:val="ru-RU" w:eastAsia="zh-CN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uovp.ru/deyatelnost/profsoyuz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B343-692C-47A2-98BC-0CE5EB91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Application>LibreOffice/7.1.0.3$Windows_X86_64 LibreOffice_project/f6099ecf3d29644b5008cc8f48f42f4a40986e4c</Application>
  <AppVersion>15.0000</AppVersion>
  <Pages>8</Pages>
  <Words>2649</Words>
  <Characters>15816</Characters>
  <CharactersWithSpaces>20142</CharactersWithSpaces>
  <Paragraphs>382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2023-02-20T11:39:00Z</dcterms:created>
  <dc:creator>Елена</dc:creator>
  <dc:description/>
  <cp:keywords>  </cp:keywords>
  <dc:language>ru-RU</dc:language>
  <cp:lastModifiedBy/>
  <cp:lastPrinted>2024-02-19T15:56:50Z</cp:lastPrinted>
  <dcterms:modified xsi:type="dcterms:W3CDTF">2024-02-19T15:55:24Z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