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920" w:rsidRPr="00475920" w:rsidRDefault="00475920" w:rsidP="0047592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59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Аксенова О.Ю.</w:t>
      </w:r>
    </w:p>
    <w:p w:rsidR="00BB29D5" w:rsidRPr="00BB29D5" w:rsidRDefault="00BB29D5" w:rsidP="0047592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6D7226" w:rsidRPr="006D7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Интерактивное обучение как современное направление активизации </w:t>
      </w:r>
      <w:r w:rsidR="006D7226" w:rsidRPr="006D7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познавательной деятельности обучающихся</w:t>
      </w:r>
      <w:r w:rsidRPr="00BB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B29D5" w:rsidRPr="00BB29D5" w:rsidRDefault="00BB29D5" w:rsidP="0047592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29D5" w:rsidRPr="00475920" w:rsidRDefault="00BB29D5" w:rsidP="0047592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383838"/>
          <w:sz w:val="24"/>
          <w:szCs w:val="24"/>
        </w:rPr>
      </w:pPr>
      <w:r w:rsidRPr="00BB29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Pr="00475920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СКАЖИ МНЕ — И Я </w:t>
      </w:r>
      <w:r w:rsidRPr="00475920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ЗАБУДУ,</w:t>
      </w:r>
    </w:p>
    <w:p w:rsidR="00BB29D5" w:rsidRPr="00475920" w:rsidRDefault="00BB29D5" w:rsidP="0047592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475920">
        <w:rPr>
          <w:rFonts w:ascii="Times New Roman" w:hAnsi="Times New Roman" w:cs="Times New Roman"/>
          <w:color w:val="383838"/>
          <w:sz w:val="24"/>
          <w:szCs w:val="24"/>
        </w:rPr>
        <w:t>ПОКАЖИ</w:t>
      </w:r>
      <w:r w:rsidRPr="00475920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МНЕ — И Я </w:t>
      </w:r>
      <w:r w:rsidRPr="00475920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ЗАПОМНЮ,</w:t>
      </w:r>
    </w:p>
    <w:p w:rsidR="00BB29D5" w:rsidRPr="00BB29D5" w:rsidRDefault="00BB29D5" w:rsidP="0047592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920">
        <w:rPr>
          <w:rFonts w:ascii="Times New Roman" w:hAnsi="Times New Roman" w:cs="Times New Roman"/>
          <w:color w:val="383838"/>
          <w:sz w:val="24"/>
          <w:szCs w:val="24"/>
        </w:rPr>
        <w:t>ДАЙ</w:t>
      </w:r>
      <w:r w:rsidRPr="00475920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МНЕ СДЕЛАТЬ — И Я ПОЙМУ</w:t>
      </w:r>
      <w:r w:rsidRPr="00BB29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».</w:t>
      </w:r>
    </w:p>
    <w:p w:rsidR="00BB29D5" w:rsidRPr="00BB29D5" w:rsidRDefault="00BB29D5" w:rsidP="0047592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Конфуций 450 г. до н.э.</w:t>
      </w:r>
    </w:p>
    <w:p w:rsidR="00E57072" w:rsidRPr="00E57072" w:rsidRDefault="00E57072" w:rsidP="0047592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активизации познавательной деятельности, развития самостоятельности и творчества, обучающихся была и остается одной из актуальных </w:t>
      </w:r>
      <w:r w:rsidRPr="00E5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 педагогики</w:t>
      </w:r>
      <w:r w:rsidRPr="00E57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29D5" w:rsidRPr="00BB29D5" w:rsidRDefault="00BB29D5" w:rsidP="0047592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методические инновации связаны с применением интерактивных методов обучения, позволяющих взаимодействовать или находиться в режиме беседы, диалога с чем-либо (например, компьютером) или кем-либо (например, человеком).</w:t>
      </w:r>
    </w:p>
    <w:p w:rsidR="00BB29D5" w:rsidRPr="00BB29D5" w:rsidRDefault="00BB29D5" w:rsidP="0047592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Интерактивное обучение - это специальная форма организации познавательной деятельности. Его суть состоит в такой организации учебного процесса, при которой практически все обучающиеся оказываются вовлеченными в процесс познания, они имеют возможность понимать и рефлексировать по поводу того, что знают и думают. В результате создаются условия, при которых ученик чувствует свою успешность, свою интеллектуальную состоятельность, что делает продуктивным сам процесс обучения.</w:t>
      </w:r>
    </w:p>
    <w:p w:rsidR="00BB29D5" w:rsidRDefault="00BB29D5" w:rsidP="0047592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Интерактивное обучение благодаря смене форм деятельности способствует, в известной мере, и релаксации, снятию нервной нагрузки.</w:t>
      </w:r>
    </w:p>
    <w:p w:rsidR="00475920" w:rsidRDefault="00475920" w:rsidP="0047592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E5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Интерактивные приемы и методы активизации мыслительной деятельности обучающихся: </w:t>
      </w:r>
      <w:r w:rsidRPr="00E570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«Метод мастерская будущего»,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рием «Н</w:t>
      </w:r>
      <w:r w:rsidRPr="00E570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еза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конченное предложение», прием «Я уже знаю», прием «Л</w:t>
      </w:r>
      <w:r w:rsidRPr="00E570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ови ошибку», прием «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</w:t>
      </w:r>
      <w:r w:rsidRPr="00E570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оставление кластера», прием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«А</w:t>
      </w:r>
      <w:r w:rsidRPr="00E570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нализ текста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по предложенной схеме», прием «Пометки на полях», прием «Двойной дневник», прием «Учимся сообща», прием «Мозговой штурм», прием «П</w:t>
      </w:r>
      <w:r w:rsidRPr="00E570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ресс-конференция», работа в малых группах. </w:t>
      </w:r>
    </w:p>
    <w:p w:rsidR="00BB29D5" w:rsidRPr="006D7226" w:rsidRDefault="00A86C7E" w:rsidP="0047592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BB29D5" w:rsidRPr="006D7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тапы занятия в интерактивном обучении:</w:t>
      </w:r>
    </w:p>
    <w:p w:rsidR="00BB29D5" w:rsidRPr="006D7226" w:rsidRDefault="00BB29D5" w:rsidP="00475920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6D7226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Этап ориентации</w:t>
      </w:r>
      <w:r w:rsidRPr="006D722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  <w:r w:rsidRPr="006D722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На данном этапе осуществляется подготовка участников образовательного процесса.</w:t>
      </w:r>
      <w:r w:rsidRPr="006D722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Pr="006D722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Педагог совместно с учащимися рассчитывает необходимое время и режим работы, ставят цели и задачи занятия, формулируют учебную проблему.</w:t>
      </w:r>
      <w:r w:rsidR="006D722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Pr="006D722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После этого педагог объясняет детям алгоритм действий, в случае если занятие проводится в игровой форме, </w:t>
      </w:r>
      <w:r w:rsidRPr="006D722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lastRenderedPageBreak/>
        <w:t>то дается краткий обзор правил и хода игры, раздаются необходимые материалы и инструменты.</w:t>
      </w:r>
    </w:p>
    <w:p w:rsidR="00BB29D5" w:rsidRPr="006D7226" w:rsidRDefault="00BB29D5" w:rsidP="0047592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7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Этап подготовки к проведению занятия. </w:t>
      </w:r>
    </w:p>
    <w:tbl>
      <w:tblPr>
        <w:tblW w:w="98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20"/>
        <w:gridCol w:w="4940"/>
      </w:tblGrid>
      <w:tr w:rsidR="00BB29D5" w:rsidRPr="006D7226" w:rsidTr="00BB29D5">
        <w:trPr>
          <w:trHeight w:val="582"/>
        </w:trPr>
        <w:tc>
          <w:tcPr>
            <w:tcW w:w="4920" w:type="dxa"/>
            <w:tcBorders>
              <w:top w:val="single" w:sz="8" w:space="0" w:color="D7D447"/>
              <w:left w:val="single" w:sz="8" w:space="0" w:color="D7D447"/>
              <w:bottom w:val="single" w:sz="18" w:space="0" w:color="D7D447"/>
              <w:right w:val="single" w:sz="8" w:space="0" w:color="D7D44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29D5" w:rsidRPr="006D7226" w:rsidRDefault="00BB29D5" w:rsidP="00475920">
            <w:pPr>
              <w:shd w:val="clear" w:color="auto" w:fill="FFFFFF"/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4920" w:type="dxa"/>
            <w:tcBorders>
              <w:top w:val="single" w:sz="8" w:space="0" w:color="D7D447"/>
              <w:left w:val="single" w:sz="8" w:space="0" w:color="D7D447"/>
              <w:bottom w:val="single" w:sz="18" w:space="0" w:color="D7D447"/>
              <w:right w:val="single" w:sz="8" w:space="0" w:color="D7D44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29D5" w:rsidRPr="006D7226" w:rsidRDefault="00BB29D5" w:rsidP="00475920">
            <w:pPr>
              <w:shd w:val="clear" w:color="auto" w:fill="FFFFFF"/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BB29D5" w:rsidRPr="006D7226" w:rsidTr="00BB29D5">
        <w:trPr>
          <w:trHeight w:val="2055"/>
        </w:trPr>
        <w:tc>
          <w:tcPr>
            <w:tcW w:w="4920" w:type="dxa"/>
            <w:tcBorders>
              <w:top w:val="single" w:sz="18" w:space="0" w:color="D7D447"/>
              <w:left w:val="single" w:sz="8" w:space="0" w:color="D7D447"/>
              <w:bottom w:val="single" w:sz="8" w:space="0" w:color="D7D447"/>
              <w:right w:val="single" w:sz="8" w:space="0" w:color="D7D447"/>
            </w:tcBorders>
            <w:shd w:val="clear" w:color="auto" w:fill="F8F7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29D5" w:rsidRPr="006D7226" w:rsidRDefault="00BB29D5" w:rsidP="00475920">
            <w:pPr>
              <w:shd w:val="clear" w:color="auto" w:fill="FFFFFF"/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кратко излагает сценарий занятия, при необходимости распределяет роли, повторно озвучивает правила и уточняет нюансы. </w:t>
            </w:r>
          </w:p>
        </w:tc>
        <w:tc>
          <w:tcPr>
            <w:tcW w:w="4920" w:type="dxa"/>
            <w:tcBorders>
              <w:top w:val="single" w:sz="18" w:space="0" w:color="D7D447"/>
              <w:left w:val="single" w:sz="8" w:space="0" w:color="D7D447"/>
              <w:bottom w:val="single" w:sz="8" w:space="0" w:color="D7D447"/>
              <w:right w:val="single" w:sz="8" w:space="0" w:color="D7D447"/>
            </w:tcBorders>
            <w:shd w:val="clear" w:color="auto" w:fill="F8F7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29D5" w:rsidRPr="006D7226" w:rsidRDefault="00BB29D5" w:rsidP="00475920">
            <w:pPr>
              <w:shd w:val="clear" w:color="auto" w:fill="FFFFFF"/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занимаются изучением инструкций, знакомятся с проблемной ситуацией, а также с материалами, с которым предстоит работа. </w:t>
            </w:r>
          </w:p>
          <w:p w:rsidR="00BB29D5" w:rsidRPr="006D7226" w:rsidRDefault="00BB29D5" w:rsidP="00475920">
            <w:pPr>
              <w:shd w:val="clear" w:color="auto" w:fill="FFFFFF"/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собирают необходимую дополнительную информацию, в случае затруднений или сомнений консультируются с педагогом, обсуждают между собой процесс и содержание занятия (игры).</w:t>
            </w:r>
          </w:p>
        </w:tc>
      </w:tr>
      <w:tr w:rsidR="00BB29D5" w:rsidRPr="006D7226" w:rsidTr="00BB29D5">
        <w:trPr>
          <w:trHeight w:val="718"/>
        </w:trPr>
        <w:tc>
          <w:tcPr>
            <w:tcW w:w="9860" w:type="dxa"/>
            <w:gridSpan w:val="2"/>
            <w:tcBorders>
              <w:top w:val="single" w:sz="8" w:space="0" w:color="D7D447"/>
              <w:left w:val="single" w:sz="8" w:space="0" w:color="D7D447"/>
              <w:bottom w:val="single" w:sz="8" w:space="0" w:color="D7D447"/>
              <w:right w:val="single" w:sz="8" w:space="0" w:color="D7D44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29D5" w:rsidRPr="006D7226" w:rsidRDefault="00BB29D5" w:rsidP="00475920">
            <w:pPr>
              <w:shd w:val="clear" w:color="auto" w:fill="FFFFFF"/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После того как всем участников учебного процесса понятна цель, содержание, правила и ясна проблемы, осуществляется непосредственно проведение интерактивного занятия. Чаще всего это игровой процесс. </w:t>
            </w:r>
          </w:p>
        </w:tc>
      </w:tr>
      <w:tr w:rsidR="00BB29D5" w:rsidRPr="006D7226" w:rsidTr="00BB29D5">
        <w:trPr>
          <w:trHeight w:val="582"/>
        </w:trPr>
        <w:tc>
          <w:tcPr>
            <w:tcW w:w="9860" w:type="dxa"/>
            <w:gridSpan w:val="2"/>
            <w:tcBorders>
              <w:top w:val="single" w:sz="8" w:space="0" w:color="D7D447"/>
              <w:left w:val="single" w:sz="8" w:space="0" w:color="D7D447"/>
              <w:bottom w:val="single" w:sz="8" w:space="0" w:color="D7D447"/>
              <w:right w:val="single" w:sz="8" w:space="0" w:color="D7D447"/>
            </w:tcBorders>
            <w:shd w:val="clear" w:color="auto" w:fill="F8F7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29D5" w:rsidRPr="006D7226" w:rsidRDefault="00BB29D5" w:rsidP="00475920">
            <w:pPr>
              <w:shd w:val="clear" w:color="auto" w:fill="FFFFFF"/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того момента, как началось занятие, никто не имеет права изменять его ход или вмешиваться в действие участников. </w:t>
            </w:r>
          </w:p>
        </w:tc>
      </w:tr>
      <w:tr w:rsidR="00BB29D5" w:rsidRPr="006D7226" w:rsidTr="00BB29D5">
        <w:trPr>
          <w:trHeight w:val="1005"/>
        </w:trPr>
        <w:tc>
          <w:tcPr>
            <w:tcW w:w="4920" w:type="dxa"/>
            <w:tcBorders>
              <w:top w:val="single" w:sz="8" w:space="0" w:color="D7D447"/>
              <w:left w:val="single" w:sz="8" w:space="0" w:color="D7D447"/>
              <w:bottom w:val="single" w:sz="8" w:space="0" w:color="D7D447"/>
              <w:right w:val="single" w:sz="8" w:space="0" w:color="D7D44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29D5" w:rsidRPr="006D7226" w:rsidRDefault="00BB29D5" w:rsidP="00475920">
            <w:pPr>
              <w:shd w:val="clear" w:color="auto" w:fill="FFFFFF"/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может при необходимости корректировать или направлять учащихся. </w:t>
            </w:r>
          </w:p>
        </w:tc>
        <w:tc>
          <w:tcPr>
            <w:tcW w:w="4920" w:type="dxa"/>
            <w:tcBorders>
              <w:top w:val="single" w:sz="8" w:space="0" w:color="D7D447"/>
              <w:left w:val="single" w:sz="8" w:space="0" w:color="D7D447"/>
              <w:bottom w:val="single" w:sz="8" w:space="0" w:color="D7D447"/>
              <w:right w:val="single" w:sz="8" w:space="0" w:color="D7D44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29D5" w:rsidRPr="006D7226" w:rsidRDefault="00BB29D5" w:rsidP="00475920">
            <w:pPr>
              <w:shd w:val="clear" w:color="auto" w:fill="FFFFFF"/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29D5" w:rsidRPr="006D7226" w:rsidTr="00BB29D5">
        <w:trPr>
          <w:trHeight w:val="582"/>
        </w:trPr>
        <w:tc>
          <w:tcPr>
            <w:tcW w:w="9860" w:type="dxa"/>
            <w:gridSpan w:val="2"/>
            <w:tcBorders>
              <w:top w:val="single" w:sz="8" w:space="0" w:color="D7D447"/>
              <w:left w:val="single" w:sz="8" w:space="0" w:color="D7D447"/>
              <w:bottom w:val="single" w:sz="8" w:space="0" w:color="D7D447"/>
              <w:right w:val="single" w:sz="8" w:space="0" w:color="D7D447"/>
            </w:tcBorders>
            <w:shd w:val="clear" w:color="auto" w:fill="F8F7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29D5" w:rsidRPr="006D7226" w:rsidRDefault="00BB29D5" w:rsidP="00475920">
            <w:pPr>
              <w:shd w:val="clear" w:color="auto" w:fill="FFFFFF"/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педагога в интерактивном занятии сводится к минимуму, его основная задача – наблюдение.</w:t>
            </w:r>
          </w:p>
        </w:tc>
      </w:tr>
      <w:tr w:rsidR="00BB29D5" w:rsidRPr="006D7226" w:rsidTr="00BB29D5">
        <w:trPr>
          <w:trHeight w:val="718"/>
        </w:trPr>
        <w:tc>
          <w:tcPr>
            <w:tcW w:w="4920" w:type="dxa"/>
            <w:tcBorders>
              <w:top w:val="single" w:sz="8" w:space="0" w:color="D7D447"/>
              <w:left w:val="single" w:sz="8" w:space="0" w:color="D7D447"/>
              <w:bottom w:val="single" w:sz="8" w:space="0" w:color="D7D447"/>
              <w:right w:val="single" w:sz="8" w:space="0" w:color="D7D44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29D5" w:rsidRPr="006D7226" w:rsidRDefault="00BB29D5" w:rsidP="00475920">
            <w:pPr>
              <w:shd w:val="clear" w:color="auto" w:fill="FFFFFF"/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0" w:type="dxa"/>
            <w:tcBorders>
              <w:top w:val="single" w:sz="8" w:space="0" w:color="D7D447"/>
              <w:left w:val="single" w:sz="8" w:space="0" w:color="D7D447"/>
              <w:bottom w:val="single" w:sz="8" w:space="0" w:color="D7D447"/>
              <w:right w:val="single" w:sz="8" w:space="0" w:color="D7D44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29D5" w:rsidRPr="006D7226" w:rsidRDefault="00BB29D5" w:rsidP="00475920">
            <w:pPr>
              <w:shd w:val="clear" w:color="auto" w:fill="FFFFFF"/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если возникают трудности, то они могут прибегнуть к помощи педагога. </w:t>
            </w:r>
          </w:p>
        </w:tc>
      </w:tr>
      <w:tr w:rsidR="00BB29D5" w:rsidRPr="006D7226" w:rsidTr="00BB29D5">
        <w:trPr>
          <w:trHeight w:val="1579"/>
        </w:trPr>
        <w:tc>
          <w:tcPr>
            <w:tcW w:w="4920" w:type="dxa"/>
            <w:tcBorders>
              <w:top w:val="single" w:sz="8" w:space="0" w:color="D7D447"/>
              <w:left w:val="single" w:sz="8" w:space="0" w:color="D7D447"/>
              <w:bottom w:val="single" w:sz="8" w:space="0" w:color="D7D447"/>
              <w:right w:val="single" w:sz="8" w:space="0" w:color="D7D447"/>
            </w:tcBorders>
            <w:shd w:val="clear" w:color="auto" w:fill="F8F7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29D5" w:rsidRPr="006D7226" w:rsidRDefault="00BB29D5" w:rsidP="00475920">
            <w:pPr>
              <w:shd w:val="clear" w:color="auto" w:fill="FFFFFF"/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ни в коем случае не должен напрямую решать задачу или давать явные намеки на решение проблемы, он может только указать направление, в котором необходимо двигаться, чтобы достичь цели.</w:t>
            </w:r>
          </w:p>
        </w:tc>
        <w:tc>
          <w:tcPr>
            <w:tcW w:w="4920" w:type="dxa"/>
            <w:tcBorders>
              <w:top w:val="single" w:sz="8" w:space="0" w:color="D7D447"/>
              <w:left w:val="single" w:sz="8" w:space="0" w:color="D7D447"/>
              <w:bottom w:val="single" w:sz="8" w:space="0" w:color="D7D447"/>
              <w:right w:val="single" w:sz="8" w:space="0" w:color="D7D447"/>
            </w:tcBorders>
            <w:shd w:val="clear" w:color="auto" w:fill="F8F7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29D5" w:rsidRPr="006D7226" w:rsidRDefault="00BB29D5" w:rsidP="00475920">
            <w:pPr>
              <w:shd w:val="clear" w:color="auto" w:fill="FFFFFF"/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B29D5" w:rsidRPr="006D7226" w:rsidRDefault="00BB29D5" w:rsidP="0047592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29D5" w:rsidRDefault="006D7226" w:rsidP="00170BB4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D7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Этап обсуждения, анализа и оценки проведенного занятия. </w:t>
      </w:r>
      <w:r w:rsidRPr="006D72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Педагог проводит обсуждение, в ходе которого участники обмениваются мнениями, защищают свои позиции и решения, делают выводы, делятся впечатлениями, рассказывают о возникавших по ходу решения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проблемы.</w:t>
      </w:r>
    </w:p>
    <w:p w:rsidR="00D653B5" w:rsidRDefault="00D653B5" w:rsidP="00170BB4">
      <w:pPr>
        <w:spacing w:after="0" w:line="276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Я, как молодой педагог, нахожусь еще в процессе овладения различными педагогическими технологиями, но уже сейчас могу сказать, что</w:t>
      </w:r>
      <w:r>
        <w:rPr>
          <w:rFonts w:ascii="Times New Roman" w:hAnsi="Times New Roman"/>
          <w:sz w:val="28"/>
        </w:rPr>
        <w:t xml:space="preserve"> на своих уроках чаще всего применяю интерактивные методы и приемы</w:t>
      </w:r>
      <w:r w:rsidR="00170BB4">
        <w:rPr>
          <w:rFonts w:ascii="Times New Roman" w:hAnsi="Times New Roman"/>
          <w:sz w:val="28"/>
        </w:rPr>
        <w:t xml:space="preserve"> обучения</w:t>
      </w:r>
      <w:r>
        <w:rPr>
          <w:rFonts w:ascii="Times New Roman" w:hAnsi="Times New Roman"/>
          <w:sz w:val="28"/>
        </w:rPr>
        <w:t xml:space="preserve">. </w:t>
      </w:r>
    </w:p>
    <w:p w:rsidR="00D653B5" w:rsidRDefault="00CE17FE" w:rsidP="00170BB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>В своей профессиональной деятельности</w:t>
      </w:r>
      <w:r w:rsidR="00D653B5">
        <w:rPr>
          <w:rFonts w:ascii="Times New Roman" w:hAnsi="Times New Roman"/>
          <w:sz w:val="28"/>
        </w:rPr>
        <w:t xml:space="preserve"> я использую такие методы и приемы как</w:t>
      </w:r>
      <w:r w:rsidR="00D653B5" w:rsidRPr="00D653B5">
        <w:rPr>
          <w:rFonts w:ascii="Times New Roman" w:hAnsi="Times New Roman"/>
          <w:sz w:val="28"/>
        </w:rPr>
        <w:t>:</w:t>
      </w:r>
      <w:r w:rsidR="00D653B5">
        <w:rPr>
          <w:rFonts w:ascii="Times New Roman" w:hAnsi="Times New Roman"/>
          <w:sz w:val="28"/>
        </w:rPr>
        <w:t xml:space="preserve"> метод проектов, технология «Мухомор», </w:t>
      </w:r>
      <w:r w:rsidR="00D653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прием «Л</w:t>
      </w:r>
      <w:r w:rsidR="00D653B5" w:rsidRPr="00E570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ови ошибку», прием «</w:t>
      </w:r>
      <w:r w:rsidR="00D653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</w:t>
      </w:r>
      <w:r w:rsidR="00D653B5" w:rsidRPr="00E570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оставление кластера»,</w:t>
      </w:r>
      <w:r w:rsidR="00D653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653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прием «Учимся сообща»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прием «Пометки на полях»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прием «Я уже знаю»</w:t>
      </w:r>
      <w:r w:rsidR="00170B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, «</w:t>
      </w:r>
      <w:proofErr w:type="spellStart"/>
      <w:r w:rsidR="00170B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Синквейн</w:t>
      </w:r>
      <w:proofErr w:type="spellEnd"/>
      <w:r w:rsidR="00170B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».</w:t>
      </w:r>
    </w:p>
    <w:p w:rsidR="00CE17FE" w:rsidRDefault="00D653B5" w:rsidP="00170BB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Благодаря применени</w:t>
      </w:r>
      <w:r w:rsidR="00CE17F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ю данных методов, мои ученики развивают навыки</w:t>
      </w:r>
      <w:r w:rsidR="00CE17FE" w:rsidRPr="00CE17F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анализа и самоанализа в процессе групповой рефлексии</w:t>
      </w:r>
      <w:r w:rsidR="00CE17F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и личностной, учатся общаться и взаимодействовать</w:t>
      </w:r>
      <w:r w:rsidR="00CE17FE" w:rsidRPr="00CE17F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в малой группе</w:t>
      </w:r>
      <w:r w:rsidR="00CE17F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, принимают нравственные</w:t>
      </w:r>
      <w:r w:rsidR="00CE17FE" w:rsidRPr="00CE17F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норм</w:t>
      </w:r>
      <w:r w:rsidR="00CE17F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ы</w:t>
      </w:r>
      <w:r w:rsidR="00CE17FE" w:rsidRPr="00CE17F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и правил</w:t>
      </w:r>
      <w:r w:rsidR="00CE17F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</w:t>
      </w:r>
      <w:r w:rsidR="00CE17FE" w:rsidRPr="00CE17F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совместной деятельности</w:t>
      </w:r>
      <w:r w:rsidR="00170B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</w:p>
    <w:p w:rsidR="00170BB4" w:rsidRDefault="00170BB4" w:rsidP="00170BB4">
      <w:pPr>
        <w:spacing w:after="0"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B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Как показывает практика </w:t>
      </w:r>
      <w:r w:rsidRPr="00170BB4">
        <w:rPr>
          <w:rFonts w:ascii="Times New Roman" w:hAnsi="Times New Roman" w:cs="Times New Roman"/>
          <w:color w:val="000000"/>
          <w:sz w:val="28"/>
          <w:szCs w:val="28"/>
        </w:rPr>
        <w:t>даже</w:t>
      </w:r>
      <w:r w:rsidRPr="00170BB4">
        <w:rPr>
          <w:rFonts w:ascii="Times New Roman" w:hAnsi="Times New Roman" w:cs="Times New Roman"/>
          <w:color w:val="000000"/>
          <w:sz w:val="28"/>
          <w:szCs w:val="28"/>
        </w:rPr>
        <w:t xml:space="preserve"> самые пассивные обучающиеся включаются в активную деятельность с огромным желанием, у них наблюдается развитие навыков оригинального мышления, творческого подхода к решаемым проблемам.</w:t>
      </w:r>
    </w:p>
    <w:p w:rsidR="00170BB4" w:rsidRPr="00170BB4" w:rsidRDefault="00170BB4" w:rsidP="00170BB4">
      <w:pPr>
        <w:spacing w:after="0"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0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интерактивные методы обучения призваны решать главную задачу, сформулированную в ФГОС — научить ребенка учиться.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170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стина не должна преподноситься "на блюдечке". Гораздо важнее развивать </w:t>
      </w:r>
      <w:hyperlink r:id="rId5" w:history="1">
        <w:r w:rsidRPr="00170BB4">
          <w:rPr>
            <w:rFonts w:ascii="Times New Roman" w:hAnsi="Times New Roman" w:cs="Times New Roman"/>
            <w:color w:val="000000"/>
            <w:sz w:val="28"/>
            <w:szCs w:val="28"/>
          </w:rPr>
          <w:t>критическое мышление</w:t>
        </w:r>
      </w:hyperlink>
      <w:r w:rsidRPr="00170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основанное на анализе ситуации, самостоятельном поиске информации, построению логической цепочки и принятию взвешенного и аргументированного решения. </w:t>
      </w:r>
    </w:p>
    <w:p w:rsidR="00D653B5" w:rsidRDefault="00D653B5" w:rsidP="00170BB4">
      <w:pPr>
        <w:spacing w:after="0" w:line="276" w:lineRule="auto"/>
        <w:ind w:firstLine="720"/>
        <w:jc w:val="both"/>
        <w:rPr>
          <w:rFonts w:ascii="Times New Roman" w:hAnsi="Times New Roman"/>
          <w:sz w:val="28"/>
        </w:rPr>
      </w:pPr>
    </w:p>
    <w:p w:rsidR="00D653B5" w:rsidRPr="00C352FE" w:rsidRDefault="00D653B5" w:rsidP="00170BB4">
      <w:pPr>
        <w:spacing w:after="0" w:line="276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C352FE">
        <w:rPr>
          <w:rFonts w:ascii="Times New Roman" w:hAnsi="Times New Roman"/>
          <w:sz w:val="30"/>
          <w:szCs w:val="30"/>
          <w:lang w:val="en-US"/>
        </w:rPr>
        <w:t>C</w:t>
      </w:r>
      <w:r w:rsidRPr="00C352FE">
        <w:rPr>
          <w:rFonts w:ascii="Times New Roman" w:hAnsi="Times New Roman"/>
          <w:sz w:val="30"/>
          <w:szCs w:val="30"/>
        </w:rPr>
        <w:t>ВЕДЕНИЯ ОБ АВТОРЕ:</w:t>
      </w:r>
    </w:p>
    <w:p w:rsidR="00D653B5" w:rsidRPr="00C352FE" w:rsidRDefault="00170BB4" w:rsidP="00170BB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Аксенова Ольга Юрьевна,</w:t>
      </w:r>
      <w:r w:rsidR="00D653B5" w:rsidRPr="00C352FE">
        <w:rPr>
          <w:rFonts w:ascii="Times New Roman" w:hAnsi="Times New Roman" w:cs="Times New Roman"/>
          <w:sz w:val="30"/>
          <w:szCs w:val="30"/>
        </w:rPr>
        <w:t xml:space="preserve"> учитель </w:t>
      </w:r>
      <w:r>
        <w:rPr>
          <w:rFonts w:ascii="Times New Roman" w:hAnsi="Times New Roman" w:cs="Times New Roman"/>
          <w:sz w:val="30"/>
          <w:szCs w:val="30"/>
        </w:rPr>
        <w:t xml:space="preserve">начальных классов МАОУ СОШ №2, г. Верхняя Пышма. </w:t>
      </w:r>
      <w:bookmarkStart w:id="0" w:name="_GoBack"/>
      <w:bookmarkEnd w:id="0"/>
    </w:p>
    <w:p w:rsidR="00D653B5" w:rsidRDefault="00D653B5" w:rsidP="00475920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86C7E" w:rsidRPr="00A86C7E" w:rsidRDefault="00A86C7E" w:rsidP="00475920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75920" w:rsidRDefault="00475920" w:rsidP="00475920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57072" w:rsidRPr="00E57072" w:rsidRDefault="00E57072" w:rsidP="00475920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E57072" w:rsidRPr="00E57072" w:rsidRDefault="00E57072" w:rsidP="00475920">
      <w:pPr>
        <w:shd w:val="clear" w:color="auto" w:fill="FFFFFF"/>
        <w:spacing w:line="276" w:lineRule="auto"/>
        <w:ind w:firstLine="708"/>
        <w:jc w:val="both"/>
        <w:rPr>
          <w:rFonts w:eastAsia="Times New Roman"/>
          <w:b/>
          <w:bCs/>
          <w:i/>
          <w:iCs/>
          <w:color w:val="000000"/>
          <w:sz w:val="28"/>
          <w:szCs w:val="28"/>
        </w:rPr>
      </w:pPr>
    </w:p>
    <w:p w:rsidR="00E57072" w:rsidRPr="00E57072" w:rsidRDefault="00E57072" w:rsidP="00475920">
      <w:pPr>
        <w:shd w:val="clear" w:color="auto" w:fill="FFFFFF"/>
        <w:spacing w:line="276" w:lineRule="auto"/>
        <w:ind w:firstLine="708"/>
        <w:jc w:val="both"/>
        <w:rPr>
          <w:rFonts w:eastAsia="Times New Roman"/>
          <w:b/>
          <w:bCs/>
          <w:i/>
          <w:iCs/>
          <w:color w:val="000000"/>
          <w:sz w:val="28"/>
          <w:szCs w:val="28"/>
        </w:rPr>
      </w:pPr>
    </w:p>
    <w:p w:rsidR="00E57072" w:rsidRPr="00E57072" w:rsidRDefault="00E57072" w:rsidP="00475920">
      <w:pPr>
        <w:shd w:val="clear" w:color="auto" w:fill="FFFFFF"/>
        <w:spacing w:line="276" w:lineRule="auto"/>
        <w:ind w:firstLine="708"/>
        <w:jc w:val="both"/>
        <w:rPr>
          <w:rFonts w:eastAsia="Times New Roman"/>
          <w:b/>
          <w:bCs/>
          <w:i/>
          <w:iCs/>
          <w:color w:val="000000"/>
          <w:sz w:val="28"/>
          <w:szCs w:val="28"/>
        </w:rPr>
      </w:pPr>
    </w:p>
    <w:p w:rsidR="00E57072" w:rsidRPr="00E57072" w:rsidRDefault="00E57072" w:rsidP="00475920">
      <w:pPr>
        <w:shd w:val="clear" w:color="auto" w:fill="FFFFFF"/>
        <w:spacing w:line="276" w:lineRule="auto"/>
        <w:ind w:firstLine="708"/>
        <w:jc w:val="both"/>
        <w:rPr>
          <w:rFonts w:eastAsia="Times New Roman"/>
          <w:b/>
          <w:bCs/>
          <w:i/>
          <w:iCs/>
          <w:color w:val="000000"/>
          <w:sz w:val="28"/>
          <w:szCs w:val="28"/>
        </w:rPr>
      </w:pPr>
    </w:p>
    <w:p w:rsidR="00E57072" w:rsidRPr="00E57072" w:rsidRDefault="00E57072" w:rsidP="00475920">
      <w:pPr>
        <w:shd w:val="clear" w:color="auto" w:fill="FFFFFF"/>
        <w:spacing w:line="276" w:lineRule="auto"/>
        <w:ind w:firstLine="708"/>
        <w:jc w:val="both"/>
        <w:rPr>
          <w:rFonts w:eastAsia="Times New Roman"/>
          <w:b/>
          <w:bCs/>
          <w:i/>
          <w:iCs/>
          <w:color w:val="000000"/>
          <w:sz w:val="28"/>
          <w:szCs w:val="28"/>
        </w:rPr>
      </w:pPr>
    </w:p>
    <w:p w:rsidR="00E57072" w:rsidRPr="00E57072" w:rsidRDefault="00E57072" w:rsidP="00475920">
      <w:pPr>
        <w:shd w:val="clear" w:color="auto" w:fill="FFFFFF"/>
        <w:spacing w:line="276" w:lineRule="auto"/>
        <w:ind w:firstLine="708"/>
        <w:jc w:val="both"/>
        <w:rPr>
          <w:rFonts w:eastAsia="Times New Roman"/>
          <w:b/>
          <w:bCs/>
          <w:i/>
          <w:iCs/>
          <w:color w:val="000000"/>
          <w:sz w:val="28"/>
          <w:szCs w:val="28"/>
        </w:rPr>
      </w:pPr>
    </w:p>
    <w:p w:rsidR="00E57072" w:rsidRPr="00E57072" w:rsidRDefault="00E57072" w:rsidP="00475920">
      <w:pPr>
        <w:shd w:val="clear" w:color="auto" w:fill="FFFFFF"/>
        <w:spacing w:line="276" w:lineRule="auto"/>
        <w:ind w:firstLine="708"/>
        <w:jc w:val="both"/>
        <w:rPr>
          <w:rFonts w:eastAsia="Times New Roman"/>
          <w:b/>
          <w:bCs/>
          <w:i/>
          <w:iCs/>
          <w:color w:val="000000"/>
          <w:sz w:val="28"/>
          <w:szCs w:val="28"/>
        </w:rPr>
      </w:pPr>
    </w:p>
    <w:p w:rsidR="00E57072" w:rsidRPr="00E57072" w:rsidRDefault="00E57072" w:rsidP="00475920">
      <w:pPr>
        <w:shd w:val="clear" w:color="auto" w:fill="FFFFFF"/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E57072" w:rsidRPr="00E57072" w:rsidRDefault="00E57072" w:rsidP="00475920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D7226" w:rsidRPr="00BB29D5" w:rsidRDefault="006D7226" w:rsidP="00475920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29D5" w:rsidRPr="00BB29D5" w:rsidRDefault="00BB29D5" w:rsidP="0047592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29D5" w:rsidRPr="00BB29D5" w:rsidRDefault="00BB29D5" w:rsidP="0047592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29D5" w:rsidRPr="00BB29D5" w:rsidRDefault="00BB29D5" w:rsidP="0047592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29D5" w:rsidRPr="00BB29D5" w:rsidRDefault="00BB29D5" w:rsidP="0047592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29D5" w:rsidRPr="00BB29D5" w:rsidRDefault="00BB29D5" w:rsidP="0047592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29D5" w:rsidRPr="00BB29D5" w:rsidRDefault="00BB29D5" w:rsidP="0047592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29D5" w:rsidRDefault="00BB29D5" w:rsidP="0047592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226" w:rsidRDefault="006D7226" w:rsidP="0047592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226" w:rsidRDefault="006D7226" w:rsidP="0047592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226" w:rsidRPr="00BB29D5" w:rsidRDefault="006D7226" w:rsidP="0047592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D7226" w:rsidRPr="00BB2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29A1"/>
    <w:multiLevelType w:val="multilevel"/>
    <w:tmpl w:val="7922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50037"/>
    <w:multiLevelType w:val="multilevel"/>
    <w:tmpl w:val="CD04A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60B55"/>
    <w:multiLevelType w:val="multilevel"/>
    <w:tmpl w:val="003E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42C25"/>
    <w:multiLevelType w:val="multilevel"/>
    <w:tmpl w:val="740C4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014035"/>
    <w:multiLevelType w:val="multilevel"/>
    <w:tmpl w:val="D1540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11748D"/>
    <w:multiLevelType w:val="multilevel"/>
    <w:tmpl w:val="383A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157853"/>
    <w:multiLevelType w:val="multilevel"/>
    <w:tmpl w:val="9AC8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B7336B"/>
    <w:multiLevelType w:val="multilevel"/>
    <w:tmpl w:val="9AFC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3C1EA2"/>
    <w:multiLevelType w:val="multilevel"/>
    <w:tmpl w:val="C4D0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EE68DF"/>
    <w:multiLevelType w:val="multilevel"/>
    <w:tmpl w:val="E32E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CE2A6B"/>
    <w:multiLevelType w:val="multilevel"/>
    <w:tmpl w:val="07BC1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940563"/>
    <w:multiLevelType w:val="multilevel"/>
    <w:tmpl w:val="9F8A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715ABD"/>
    <w:multiLevelType w:val="multilevel"/>
    <w:tmpl w:val="8E32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1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A0"/>
    <w:rsid w:val="00170BB4"/>
    <w:rsid w:val="00452BA0"/>
    <w:rsid w:val="00475920"/>
    <w:rsid w:val="006D7226"/>
    <w:rsid w:val="00A86C7E"/>
    <w:rsid w:val="00BB29D5"/>
    <w:rsid w:val="00BE3AB2"/>
    <w:rsid w:val="00CE17FE"/>
    <w:rsid w:val="00D653B5"/>
    <w:rsid w:val="00E5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60742-4934-4FB1-AD30-EEBC645F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29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29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B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BB29D5"/>
  </w:style>
  <w:style w:type="character" w:styleId="a4">
    <w:name w:val="Hyperlink"/>
    <w:basedOn w:val="a0"/>
    <w:uiPriority w:val="99"/>
    <w:semiHidden/>
    <w:unhideWhenUsed/>
    <w:rsid w:val="00170B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24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9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0923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7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9156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dsovet.su/publ/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2021-03-14T22:01:00Z</dcterms:created>
  <dcterms:modified xsi:type="dcterms:W3CDTF">2021-03-14T22:01:00Z</dcterms:modified>
</cp:coreProperties>
</file>